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523" w:rsidP="00C83523" w:rsidRDefault="00C83523" w14:paraId="2D79E2C3" w14:textId="5483E092">
      <w:pPr>
        <w:pStyle w:val="a4"/>
        <w:jc w:val="center"/>
        <w:rPr>
          <w:b w:val="1"/>
          <w:bCs w:val="1"/>
          <w:sz w:val="28"/>
          <w:szCs w:val="28"/>
        </w:rPr>
      </w:pPr>
      <w:r w:rsidRPr="2356BE42" w:rsidR="00C83523">
        <w:rPr>
          <w:b w:val="1"/>
          <w:bCs w:val="1"/>
          <w:sz w:val="28"/>
          <w:szCs w:val="28"/>
        </w:rPr>
        <w:t>Решения Совета директоров АО «Бухтарминская ГЭС»</w:t>
      </w:r>
    </w:p>
    <w:p w:rsidR="00C83523" w:rsidP="00C83523" w:rsidRDefault="00C83523" w14:paraId="37FD0D0F" w14:textId="77777777">
      <w:pPr>
        <w:ind w:firstLine="708"/>
        <w:jc w:val="both"/>
        <w:rPr>
          <w:b/>
          <w:bCs/>
          <w:sz w:val="28"/>
          <w:szCs w:val="28"/>
        </w:rPr>
      </w:pPr>
    </w:p>
    <w:p w:rsidR="00C83523" w:rsidP="00C83523" w:rsidRDefault="00C83523" w14:paraId="01EAD776" w14:textId="77777777">
      <w:pPr>
        <w:ind w:firstLine="567"/>
        <w:jc w:val="both"/>
        <w:rPr>
          <w:sz w:val="28"/>
          <w:szCs w:val="28"/>
        </w:rPr>
      </w:pPr>
      <w:r>
        <w:rPr>
          <w:b/>
          <w:bCs/>
          <w:sz w:val="28"/>
          <w:szCs w:val="28"/>
        </w:rPr>
        <w:t xml:space="preserve">15.02.2024 года </w:t>
      </w:r>
      <w:r>
        <w:rPr>
          <w:sz w:val="28"/>
          <w:szCs w:val="28"/>
        </w:rPr>
        <w:t>Советом директоров АО «Бухтарминская ГЭС» были рассмотрены и приняты решения по следующим вопросам (Протокол № 1-122 от 15.02.2024 г.):</w:t>
      </w:r>
    </w:p>
    <w:p w:rsidR="00C83523" w:rsidP="00C83523" w:rsidRDefault="00C83523" w14:paraId="295889A2" w14:textId="77777777">
      <w:pPr>
        <w:spacing w:after="200" w:line="276" w:lineRule="auto"/>
        <w:ind w:firstLine="284"/>
        <w:jc w:val="both"/>
        <w:rPr>
          <w:sz w:val="28"/>
          <w:szCs w:val="28"/>
        </w:rPr>
      </w:pPr>
      <w:r>
        <w:rPr>
          <w:sz w:val="28"/>
          <w:szCs w:val="28"/>
        </w:rPr>
        <w:t>1.Увеличить обязательства АО «Бухтарминская ГЭС» на величину, составляющую десять и более процентов размера его собственного капитала, и заключить сделку, в совершении которой имеется заинтересованность путем подписания Соглашения об открытии реверсивной линии финансовой помощи с АО «Самрук-Энерго». Уполномочить директора АО «Бухтарминская ГЭС» Рубцова С.Н.  подписать соглашение об открытии реверсивной линии финансовой помощи, указанное в пункте 1 настоящего решения, а также в установленном законодательством Республики Казахстан порядке принять необходимые меры, вытекающие из настоящего решения.</w:t>
      </w:r>
    </w:p>
    <w:p w:rsidR="00C83523" w:rsidP="00C83523" w:rsidRDefault="00C83523" w14:paraId="44A4D56F" w14:textId="77777777">
      <w:pPr>
        <w:spacing w:after="200" w:line="276" w:lineRule="auto"/>
        <w:ind w:firstLine="284"/>
        <w:jc w:val="both"/>
        <w:rPr>
          <w:sz w:val="28"/>
          <w:szCs w:val="28"/>
        </w:rPr>
      </w:pPr>
      <w:r>
        <w:rPr>
          <w:sz w:val="28"/>
          <w:szCs w:val="28"/>
        </w:rPr>
        <w:t xml:space="preserve"> 2.Принять к сведению Отчет омбудсмена АО «Бухтарминская ГЭС» о результатах проведенной работы за 2023 год. Утвердить План работы омбудсмена АО «Бухтарминская ГЭС» на 2024 год. </w:t>
      </w:r>
    </w:p>
    <w:p w:rsidR="00C83523" w:rsidP="00C83523" w:rsidRDefault="00C83523" w14:paraId="029CDC0B" w14:textId="77777777">
      <w:pPr>
        <w:spacing w:after="200" w:line="276" w:lineRule="auto"/>
        <w:ind w:firstLine="284"/>
        <w:jc w:val="both"/>
        <w:rPr>
          <w:sz w:val="28"/>
          <w:szCs w:val="28"/>
        </w:rPr>
      </w:pPr>
      <w:r>
        <w:rPr>
          <w:sz w:val="28"/>
          <w:szCs w:val="28"/>
        </w:rPr>
        <w:t>3. Принять к сведению</w:t>
      </w:r>
      <w:r>
        <w:rPr>
          <w:color w:val="000000"/>
          <w:sz w:val="28"/>
          <w:szCs w:val="28"/>
          <w:u w:color="000000"/>
        </w:rPr>
        <w:t xml:space="preserve"> Отчет о соблюдении/несоблюдении АО «Бухтарминская ГЭС» принципов и положений Кодекса корпоративного управления за 2023 год</w:t>
      </w:r>
      <w:r>
        <w:rPr>
          <w:sz w:val="28"/>
          <w:szCs w:val="28"/>
        </w:rPr>
        <w:t xml:space="preserve">.  Директору АО «Бухтарминская ГЭС» (Рубцов С. Н.) обеспечить размещение принятого к сведению Советом директоров Отчета о соблюдении/несоблюдении АО «Бухтарминская ГЭС» принципов и положений Кодекса корпоративного управления за 2023 год на веб-сайте АО «Бухтарминская ГЭС», для сведения акционеров и всех заинтересованных лиц. </w:t>
      </w:r>
    </w:p>
    <w:p w:rsidR="00C83523" w:rsidP="00C83523" w:rsidRDefault="00C83523" w14:paraId="56B247DE" w14:textId="77777777">
      <w:pPr>
        <w:spacing w:after="200" w:line="276" w:lineRule="auto"/>
        <w:ind w:firstLine="284"/>
        <w:jc w:val="both"/>
        <w:rPr>
          <w:sz w:val="28"/>
          <w:szCs w:val="28"/>
        </w:rPr>
      </w:pPr>
      <w:r>
        <w:rPr>
          <w:sz w:val="28"/>
          <w:szCs w:val="28"/>
        </w:rPr>
        <w:t xml:space="preserve">4.Утвердить итоги оценки деятельности Совета директоров и каждого члена Совета директоров АО «Бухтарминская ГЭС» за 2023 год. </w:t>
      </w:r>
    </w:p>
    <w:p w:rsidR="00C83523" w:rsidP="00C83523" w:rsidRDefault="00C83523" w14:paraId="107C007F" w14:textId="77777777">
      <w:pPr>
        <w:spacing w:after="200" w:line="276" w:lineRule="auto"/>
        <w:ind w:firstLine="284"/>
        <w:jc w:val="both"/>
        <w:rPr>
          <w:sz w:val="28"/>
          <w:szCs w:val="28"/>
        </w:rPr>
      </w:pPr>
      <w:r>
        <w:rPr>
          <w:sz w:val="28"/>
          <w:szCs w:val="28"/>
        </w:rPr>
        <w:t>5. Директору АО «Бухтарминская ГЭС» (Рубцов С. Н.) в установленном порядке принять необходимые меры, вытекающие из настоящего решения.</w:t>
      </w:r>
    </w:p>
    <w:p w:rsidR="00C83523" w:rsidP="00C83523" w:rsidRDefault="00C83523" w14:paraId="002BC163" w14:textId="77777777">
      <w:pPr>
        <w:ind w:firstLine="567"/>
        <w:rPr>
          <w:sz w:val="28"/>
          <w:szCs w:val="28"/>
        </w:rPr>
      </w:pPr>
      <w:r>
        <w:rPr>
          <w:color w:val="000000"/>
          <w:sz w:val="28"/>
          <w:szCs w:val="28"/>
          <w:u w:color="000000"/>
        </w:rPr>
        <w:t>Итоги голосования: п</w:t>
      </w:r>
      <w:r>
        <w:rPr>
          <w:sz w:val="28"/>
          <w:szCs w:val="28"/>
        </w:rPr>
        <w:t>о всем вопросам повестки дня члены Совета директоров проголосовали «ЗА» единогласно</w:t>
      </w:r>
      <w:r>
        <w:rPr>
          <w:color w:val="000000"/>
          <w:sz w:val="28"/>
          <w:szCs w:val="28"/>
          <w:u w:color="000000"/>
        </w:rPr>
        <w:t>.</w:t>
      </w:r>
    </w:p>
    <w:p w:rsidR="00C83523" w:rsidP="00C83523" w:rsidRDefault="00C83523" w14:paraId="29A69DC0" w14:textId="77777777">
      <w:pPr>
        <w:pStyle w:val="a4"/>
        <w:ind w:firstLine="567"/>
        <w:jc w:val="center"/>
      </w:pPr>
    </w:p>
    <w:p w:rsidR="00C83523" w:rsidP="00ED0A6C" w:rsidRDefault="00C83523" w14:paraId="447384F6" w14:textId="77777777">
      <w:pPr>
        <w:pStyle w:val="a4"/>
        <w:jc w:val="center"/>
        <w:rPr>
          <w:b/>
          <w:bCs/>
          <w:sz w:val="28"/>
          <w:szCs w:val="28"/>
        </w:rPr>
      </w:pPr>
    </w:p>
    <w:p w:rsidR="00C83523" w:rsidP="00ED0A6C" w:rsidRDefault="00C83523" w14:paraId="6294297B" w14:textId="77777777">
      <w:pPr>
        <w:pStyle w:val="a4"/>
        <w:jc w:val="center"/>
        <w:rPr>
          <w:b/>
          <w:bCs/>
          <w:sz w:val="28"/>
          <w:szCs w:val="28"/>
        </w:rPr>
      </w:pPr>
    </w:p>
    <w:p w:rsidR="00C83523" w:rsidP="00ED0A6C" w:rsidRDefault="00C83523" w14:paraId="7DB831F4" w14:textId="77777777">
      <w:pPr>
        <w:pStyle w:val="a4"/>
        <w:jc w:val="center"/>
        <w:rPr>
          <w:b/>
          <w:bCs/>
          <w:sz w:val="28"/>
          <w:szCs w:val="28"/>
        </w:rPr>
      </w:pPr>
    </w:p>
    <w:p w:rsidR="00C83523" w:rsidP="00ED0A6C" w:rsidRDefault="00C83523" w14:paraId="19FAC664" w14:textId="77777777">
      <w:pPr>
        <w:pStyle w:val="a4"/>
        <w:jc w:val="center"/>
        <w:rPr>
          <w:b/>
          <w:bCs/>
          <w:sz w:val="28"/>
          <w:szCs w:val="28"/>
        </w:rPr>
      </w:pPr>
    </w:p>
    <w:p w:rsidR="00C83523" w:rsidP="00ED0A6C" w:rsidRDefault="00C83523" w14:paraId="56A63E38" w14:textId="77777777">
      <w:pPr>
        <w:pStyle w:val="a4"/>
        <w:jc w:val="center"/>
        <w:rPr>
          <w:b/>
          <w:bCs/>
          <w:sz w:val="28"/>
          <w:szCs w:val="28"/>
        </w:rPr>
      </w:pPr>
    </w:p>
    <w:p w:rsidR="00C83523" w:rsidP="00ED0A6C" w:rsidRDefault="00C83523" w14:paraId="21265B69" w14:textId="77777777">
      <w:pPr>
        <w:pStyle w:val="a4"/>
        <w:jc w:val="center"/>
        <w:rPr>
          <w:b/>
          <w:bCs/>
          <w:sz w:val="28"/>
          <w:szCs w:val="28"/>
        </w:rPr>
      </w:pPr>
    </w:p>
    <w:p w:rsidR="00C83523" w:rsidP="00ED0A6C" w:rsidRDefault="00C83523" w14:paraId="6BC379F9" w14:textId="77777777">
      <w:pPr>
        <w:pStyle w:val="a4"/>
        <w:jc w:val="center"/>
        <w:rPr>
          <w:b/>
          <w:bCs/>
          <w:sz w:val="28"/>
          <w:szCs w:val="28"/>
        </w:rPr>
      </w:pPr>
    </w:p>
    <w:p w:rsidR="00C83523" w:rsidP="00ED0A6C" w:rsidRDefault="00C83523" w14:paraId="25283815" w14:textId="77777777">
      <w:pPr>
        <w:pStyle w:val="a4"/>
        <w:jc w:val="center"/>
        <w:rPr>
          <w:b/>
          <w:bCs/>
          <w:sz w:val="28"/>
          <w:szCs w:val="28"/>
        </w:rPr>
      </w:pPr>
    </w:p>
    <w:p w:rsidR="00C83523" w:rsidP="00ED0A6C" w:rsidRDefault="00C83523" w14:paraId="71563A92" w14:textId="77777777">
      <w:pPr>
        <w:pStyle w:val="a4"/>
        <w:jc w:val="center"/>
        <w:rPr>
          <w:b/>
          <w:bCs/>
          <w:sz w:val="28"/>
          <w:szCs w:val="28"/>
        </w:rPr>
      </w:pPr>
    </w:p>
    <w:p w:rsidR="00C83523" w:rsidP="00ED0A6C" w:rsidRDefault="00C83523" w14:paraId="0E62D212" w14:textId="77777777">
      <w:pPr>
        <w:pStyle w:val="a4"/>
        <w:jc w:val="center"/>
        <w:rPr>
          <w:b/>
          <w:bCs/>
          <w:sz w:val="28"/>
          <w:szCs w:val="28"/>
        </w:rPr>
      </w:pPr>
    </w:p>
    <w:p w:rsidR="00ED0A6C" w:rsidP="00CB7FDE" w:rsidRDefault="00ED0A6C" w14:paraId="4D443D09" w14:textId="77777777">
      <w:pPr>
        <w:pStyle w:val="a4"/>
        <w:rPr>
          <w:b/>
          <w:sz w:val="28"/>
          <w:szCs w:val="28"/>
        </w:rPr>
      </w:pPr>
    </w:p>
    <w:p w:rsidR="3BE9F65D" w:rsidP="3BE9F65D" w:rsidRDefault="3BE9F65D" w14:paraId="2A52D77C" w14:textId="3E77E4BC">
      <w:pPr>
        <w:pStyle w:val="a4"/>
        <w:jc w:val="center"/>
        <w:rPr>
          <w:b w:val="1"/>
          <w:bCs w:val="1"/>
          <w:sz w:val="28"/>
          <w:szCs w:val="28"/>
        </w:rPr>
      </w:pPr>
    </w:p>
    <w:p w:rsidRPr="00EE5724" w:rsidR="00B83508" w:rsidP="00B83508" w:rsidRDefault="00B83508" w14:paraId="3B10CB5E" w14:textId="6AA4BF1A">
      <w:pPr>
        <w:pStyle w:val="a4"/>
        <w:jc w:val="center"/>
        <w:rPr>
          <w:b/>
          <w:sz w:val="28"/>
          <w:szCs w:val="28"/>
        </w:rPr>
      </w:pPr>
      <w:r w:rsidRPr="00EE5724">
        <w:rPr>
          <w:b/>
          <w:sz w:val="28"/>
          <w:szCs w:val="28"/>
        </w:rPr>
        <w:lastRenderedPageBreak/>
        <w:t>Решения Совета директоров АО «Бухтарминская ГЭС»</w:t>
      </w:r>
    </w:p>
    <w:p w:rsidRPr="00EE5724" w:rsidR="00B83508" w:rsidP="00B83508" w:rsidRDefault="00B83508" w14:paraId="0E56AE2B" w14:textId="77777777">
      <w:pPr>
        <w:ind w:firstLine="708"/>
        <w:jc w:val="both"/>
        <w:rPr>
          <w:b/>
          <w:sz w:val="28"/>
          <w:szCs w:val="28"/>
        </w:rPr>
      </w:pPr>
    </w:p>
    <w:p w:rsidRPr="00EE5724" w:rsidR="00B83508" w:rsidP="00B73C12" w:rsidRDefault="003A1E6D" w14:paraId="2E645302" w14:textId="77777777">
      <w:pPr>
        <w:ind w:firstLine="567"/>
        <w:jc w:val="both"/>
        <w:rPr>
          <w:sz w:val="28"/>
          <w:szCs w:val="28"/>
        </w:rPr>
      </w:pPr>
      <w:r w:rsidRPr="00EE5724">
        <w:rPr>
          <w:b/>
          <w:sz w:val="28"/>
          <w:szCs w:val="28"/>
        </w:rPr>
        <w:t>2</w:t>
      </w:r>
      <w:r w:rsidR="00B32EC7">
        <w:rPr>
          <w:b/>
          <w:sz w:val="28"/>
          <w:szCs w:val="28"/>
        </w:rPr>
        <w:t>9</w:t>
      </w:r>
      <w:r w:rsidRPr="00EE5724" w:rsidR="006A4220">
        <w:rPr>
          <w:b/>
          <w:sz w:val="28"/>
          <w:szCs w:val="28"/>
        </w:rPr>
        <w:t>.0</w:t>
      </w:r>
      <w:r w:rsidR="00177ADC">
        <w:rPr>
          <w:b/>
          <w:sz w:val="28"/>
          <w:szCs w:val="28"/>
        </w:rPr>
        <w:t>3</w:t>
      </w:r>
      <w:r w:rsidRPr="00EE5724" w:rsidR="006A4220">
        <w:rPr>
          <w:b/>
          <w:sz w:val="28"/>
          <w:szCs w:val="28"/>
        </w:rPr>
        <w:t>.</w:t>
      </w:r>
      <w:r w:rsidRPr="00EE5724" w:rsidR="00B83508">
        <w:rPr>
          <w:b/>
          <w:sz w:val="28"/>
          <w:szCs w:val="28"/>
        </w:rPr>
        <w:t>20</w:t>
      </w:r>
      <w:r w:rsidRPr="00EE5724" w:rsidR="000F2BE5">
        <w:rPr>
          <w:b/>
          <w:sz w:val="28"/>
          <w:szCs w:val="28"/>
        </w:rPr>
        <w:t>2</w:t>
      </w:r>
      <w:r w:rsidR="00177ADC">
        <w:rPr>
          <w:b/>
          <w:sz w:val="28"/>
          <w:szCs w:val="28"/>
        </w:rPr>
        <w:t>4</w:t>
      </w:r>
      <w:r w:rsidRPr="00EE5724" w:rsidR="006A4220">
        <w:rPr>
          <w:b/>
          <w:sz w:val="28"/>
          <w:szCs w:val="28"/>
        </w:rPr>
        <w:t xml:space="preserve"> </w:t>
      </w:r>
      <w:r w:rsidRPr="00EE5724" w:rsidR="00B83508">
        <w:rPr>
          <w:b/>
          <w:sz w:val="28"/>
          <w:szCs w:val="28"/>
        </w:rPr>
        <w:t xml:space="preserve">года </w:t>
      </w:r>
      <w:r w:rsidRPr="00EE5724" w:rsidR="00B83508">
        <w:rPr>
          <w:sz w:val="28"/>
          <w:szCs w:val="28"/>
        </w:rPr>
        <w:t>Советом директоров АО «Бухтарминская ГЭС» были рассмотрены и приняты решения по сл</w:t>
      </w:r>
      <w:r w:rsidRPr="00EE5724" w:rsidR="00FE5983">
        <w:rPr>
          <w:sz w:val="28"/>
          <w:szCs w:val="28"/>
        </w:rPr>
        <w:t>едующим вопросам (Протокол № 1-</w:t>
      </w:r>
      <w:r w:rsidRPr="00EE5724" w:rsidR="00C1539A">
        <w:rPr>
          <w:sz w:val="28"/>
          <w:szCs w:val="28"/>
        </w:rPr>
        <w:t>1</w:t>
      </w:r>
      <w:r w:rsidR="00B32EC7">
        <w:rPr>
          <w:sz w:val="28"/>
          <w:szCs w:val="28"/>
        </w:rPr>
        <w:t>2</w:t>
      </w:r>
      <w:r w:rsidR="00177ADC">
        <w:rPr>
          <w:sz w:val="28"/>
          <w:szCs w:val="28"/>
        </w:rPr>
        <w:t>3</w:t>
      </w:r>
      <w:r w:rsidRPr="00EE5724" w:rsidR="00B83508">
        <w:rPr>
          <w:sz w:val="28"/>
          <w:szCs w:val="28"/>
        </w:rPr>
        <w:t xml:space="preserve"> от </w:t>
      </w:r>
      <w:r w:rsidRPr="00EE5724">
        <w:rPr>
          <w:sz w:val="28"/>
          <w:szCs w:val="28"/>
        </w:rPr>
        <w:t>2</w:t>
      </w:r>
      <w:r w:rsidR="00B32EC7">
        <w:rPr>
          <w:sz w:val="28"/>
          <w:szCs w:val="28"/>
        </w:rPr>
        <w:t>9</w:t>
      </w:r>
      <w:r w:rsidRPr="00EE5724" w:rsidR="00B83508">
        <w:rPr>
          <w:sz w:val="28"/>
          <w:szCs w:val="28"/>
        </w:rPr>
        <w:t>.</w:t>
      </w:r>
      <w:r w:rsidRPr="00EE5724" w:rsidR="006A4220">
        <w:rPr>
          <w:sz w:val="28"/>
          <w:szCs w:val="28"/>
        </w:rPr>
        <w:t>0</w:t>
      </w:r>
      <w:r w:rsidR="00177ADC">
        <w:rPr>
          <w:sz w:val="28"/>
          <w:szCs w:val="28"/>
        </w:rPr>
        <w:t>3</w:t>
      </w:r>
      <w:r w:rsidRPr="00EE5724" w:rsidR="00B83508">
        <w:rPr>
          <w:sz w:val="28"/>
          <w:szCs w:val="28"/>
        </w:rPr>
        <w:t>.20</w:t>
      </w:r>
      <w:r w:rsidRPr="00EE5724" w:rsidR="000F2BE5">
        <w:rPr>
          <w:sz w:val="28"/>
          <w:szCs w:val="28"/>
        </w:rPr>
        <w:t>2</w:t>
      </w:r>
      <w:r w:rsidR="00177ADC">
        <w:rPr>
          <w:sz w:val="28"/>
          <w:szCs w:val="28"/>
        </w:rPr>
        <w:t>4</w:t>
      </w:r>
      <w:r w:rsidRPr="00EE5724" w:rsidR="004A664B">
        <w:rPr>
          <w:sz w:val="28"/>
          <w:szCs w:val="28"/>
        </w:rPr>
        <w:t xml:space="preserve"> </w:t>
      </w:r>
      <w:r w:rsidRPr="00EE5724" w:rsidR="00B83508">
        <w:rPr>
          <w:sz w:val="28"/>
          <w:szCs w:val="28"/>
        </w:rPr>
        <w:t>г.):</w:t>
      </w:r>
    </w:p>
    <w:p w:rsidRPr="00177ADC" w:rsidR="00177ADC" w:rsidP="00177ADC" w:rsidRDefault="00177ADC" w14:paraId="59D12DB8" w14:textId="77777777">
      <w:pPr>
        <w:ind w:firstLine="709"/>
        <w:jc w:val="both"/>
        <w:rPr>
          <w:iCs/>
          <w:sz w:val="28"/>
          <w:szCs w:val="28"/>
        </w:rPr>
      </w:pPr>
      <w:r w:rsidRPr="00177ADC">
        <w:rPr>
          <w:iCs/>
          <w:sz w:val="28"/>
          <w:szCs w:val="28"/>
        </w:rPr>
        <w:t xml:space="preserve">1. Предварительно утвердить </w:t>
      </w:r>
      <w:r w:rsidRPr="00177ADC">
        <w:rPr>
          <w:color w:val="000000"/>
          <w:sz w:val="28"/>
          <w:szCs w:val="28"/>
        </w:rPr>
        <w:t xml:space="preserve">годовую финансовую отчетность </w:t>
      </w:r>
      <w:r w:rsidRPr="00177ADC">
        <w:rPr>
          <w:iCs/>
          <w:sz w:val="28"/>
          <w:szCs w:val="28"/>
        </w:rPr>
        <w:t xml:space="preserve">АО «Бухтарминская ГЭС» </w:t>
      </w:r>
      <w:r w:rsidRPr="00177ADC">
        <w:rPr>
          <w:sz w:val="28"/>
          <w:szCs w:val="28"/>
        </w:rPr>
        <w:t xml:space="preserve">за </w:t>
      </w:r>
      <w:r w:rsidRPr="00177ADC">
        <w:rPr>
          <w:iCs/>
          <w:sz w:val="28"/>
          <w:szCs w:val="28"/>
        </w:rPr>
        <w:t xml:space="preserve">2023г. </w:t>
      </w:r>
    </w:p>
    <w:p w:rsidR="00177ADC" w:rsidP="00177ADC" w:rsidRDefault="00177ADC" w14:paraId="48D3DC50" w14:textId="77777777">
      <w:pPr>
        <w:ind w:firstLine="709"/>
        <w:jc w:val="both"/>
        <w:rPr>
          <w:sz w:val="28"/>
          <w:szCs w:val="28"/>
        </w:rPr>
      </w:pPr>
      <w:r w:rsidRPr="00177ADC">
        <w:rPr>
          <w:sz w:val="28"/>
          <w:szCs w:val="28"/>
        </w:rPr>
        <w:t xml:space="preserve">Представить </w:t>
      </w:r>
      <w:r w:rsidRPr="00177ADC">
        <w:rPr>
          <w:color w:val="000000"/>
          <w:sz w:val="28"/>
          <w:szCs w:val="28"/>
        </w:rPr>
        <w:t xml:space="preserve">годовую финансовую отчетность </w:t>
      </w:r>
      <w:r w:rsidRPr="00177ADC">
        <w:rPr>
          <w:iCs/>
          <w:sz w:val="28"/>
          <w:szCs w:val="28"/>
        </w:rPr>
        <w:t xml:space="preserve">АО «Бухтарминская ГЭС» </w:t>
      </w:r>
      <w:r w:rsidRPr="00177ADC">
        <w:rPr>
          <w:sz w:val="28"/>
          <w:szCs w:val="28"/>
        </w:rPr>
        <w:t xml:space="preserve">за </w:t>
      </w:r>
      <w:r w:rsidRPr="00177ADC">
        <w:rPr>
          <w:iCs/>
          <w:sz w:val="28"/>
          <w:szCs w:val="28"/>
        </w:rPr>
        <w:t>2023 год</w:t>
      </w:r>
      <w:r w:rsidRPr="00177ADC">
        <w:rPr>
          <w:sz w:val="28"/>
          <w:szCs w:val="28"/>
        </w:rPr>
        <w:t xml:space="preserve"> на утверждение годовому общему собранию акционеров.</w:t>
      </w:r>
    </w:p>
    <w:p w:rsidRPr="00B10BD3" w:rsidR="00B10BD3" w:rsidP="00B10BD3" w:rsidRDefault="00B10BD3" w14:paraId="02B7B532" w14:textId="77777777">
      <w:pPr>
        <w:ind w:firstLine="709"/>
        <w:jc w:val="both"/>
        <w:rPr>
          <w:sz w:val="28"/>
          <w:szCs w:val="28"/>
        </w:rPr>
      </w:pPr>
      <w:r w:rsidRPr="00B10BD3">
        <w:rPr>
          <w:sz w:val="28"/>
          <w:szCs w:val="28"/>
        </w:rPr>
        <w:t xml:space="preserve">Предложить годовому общему собранию акционеров следующий порядок распределения чистого дохода </w:t>
      </w:r>
      <w:r w:rsidRPr="00B10BD3">
        <w:rPr>
          <w:color w:val="000000"/>
          <w:sz w:val="28"/>
          <w:szCs w:val="28"/>
        </w:rPr>
        <w:t>Общества</w:t>
      </w:r>
      <w:r w:rsidRPr="00B10BD3" w:rsidDel="0069389C">
        <w:rPr>
          <w:iCs/>
          <w:sz w:val="28"/>
          <w:szCs w:val="28"/>
        </w:rPr>
        <w:t xml:space="preserve"> </w:t>
      </w:r>
      <w:r w:rsidRPr="00B10BD3">
        <w:rPr>
          <w:sz w:val="28"/>
          <w:szCs w:val="28"/>
        </w:rPr>
        <w:t xml:space="preserve">за истекший финансовый </w:t>
      </w:r>
      <w:r w:rsidRPr="00B10BD3">
        <w:rPr>
          <w:iCs/>
          <w:sz w:val="28"/>
          <w:szCs w:val="28"/>
        </w:rPr>
        <w:t>2023 год,</w:t>
      </w:r>
      <w:r w:rsidRPr="00B10BD3">
        <w:rPr>
          <w:sz w:val="28"/>
          <w:szCs w:val="28"/>
        </w:rPr>
        <w:t xml:space="preserve"> в связи с тем, что по итогам финансово-хозяйственной деятельности в 2023 году в </w:t>
      </w:r>
      <w:r w:rsidRPr="00B10BD3">
        <w:rPr>
          <w:color w:val="000000"/>
          <w:sz w:val="28"/>
          <w:szCs w:val="28"/>
        </w:rPr>
        <w:t>Обществе</w:t>
      </w:r>
      <w:r w:rsidRPr="00B10BD3" w:rsidDel="0069389C">
        <w:rPr>
          <w:sz w:val="28"/>
          <w:szCs w:val="28"/>
        </w:rPr>
        <w:t xml:space="preserve"> </w:t>
      </w:r>
      <w:r w:rsidRPr="00B10BD3">
        <w:rPr>
          <w:sz w:val="28"/>
          <w:szCs w:val="28"/>
        </w:rPr>
        <w:t xml:space="preserve">сформировался чистый доход в размере </w:t>
      </w:r>
      <w:r w:rsidRPr="00B10BD3">
        <w:rPr>
          <w:iCs/>
          <w:sz w:val="28"/>
          <w:szCs w:val="28"/>
        </w:rPr>
        <w:t>17 722 548 680 (семнадцать миллиардов семьсот двадцать два миллиона пятьсот сорок восемь тысяч шестьсот восемьдесят) тенге:</w:t>
      </w:r>
    </w:p>
    <w:p w:rsidRPr="00B10BD3" w:rsidR="00B10BD3" w:rsidP="00B10BD3" w:rsidRDefault="00B10BD3" w14:paraId="5CAEE141" w14:textId="77777777">
      <w:pPr>
        <w:numPr>
          <w:ilvl w:val="0"/>
          <w:numId w:val="11"/>
        </w:numPr>
        <w:ind w:left="0" w:firstLine="710"/>
        <w:contextualSpacing/>
        <w:jc w:val="both"/>
        <w:rPr>
          <w:sz w:val="28"/>
          <w:szCs w:val="28"/>
        </w:rPr>
      </w:pPr>
      <w:r w:rsidRPr="00B10BD3">
        <w:rPr>
          <w:sz w:val="28"/>
          <w:szCs w:val="28"/>
        </w:rPr>
        <w:t xml:space="preserve">100% чистого дохода определить на выплату дивидендов, в том числе на простые акции Общества – 17 070 656 850 (семнадцать миллиардов семьдесят миллионов шестьсот пятьдесят шесть тысяч восемьсот пятьдесят) тенге, на привилегированные акции </w:t>
      </w:r>
      <w:r w:rsidRPr="00B10BD3">
        <w:rPr>
          <w:iCs/>
          <w:sz w:val="28"/>
          <w:szCs w:val="28"/>
        </w:rPr>
        <w:t>Общества</w:t>
      </w:r>
      <w:r w:rsidRPr="00B10BD3">
        <w:rPr>
          <w:sz w:val="28"/>
          <w:szCs w:val="28"/>
        </w:rPr>
        <w:t xml:space="preserve"> – 651 891 830 (шестьсот пятьдесят один миллион восемьсот девяносто одна тысяча восемьсот тридцать) тенге;</w:t>
      </w:r>
    </w:p>
    <w:p w:rsidRPr="00B10BD3" w:rsidR="00B10BD3" w:rsidP="00B10BD3" w:rsidRDefault="00B10BD3" w14:paraId="3C046D42" w14:textId="77777777">
      <w:pPr>
        <w:numPr>
          <w:ilvl w:val="0"/>
          <w:numId w:val="11"/>
        </w:numPr>
        <w:ind w:left="0" w:firstLine="710"/>
        <w:contextualSpacing/>
        <w:jc w:val="both"/>
        <w:rPr>
          <w:sz w:val="28"/>
          <w:szCs w:val="28"/>
        </w:rPr>
      </w:pPr>
      <w:r w:rsidRPr="00B10BD3">
        <w:rPr>
          <w:sz w:val="28"/>
          <w:szCs w:val="28"/>
        </w:rPr>
        <w:t xml:space="preserve">из определённой на выплату по простым акциям суммы - 17 070 656 850 (семнадцать миллиардов семьдесят миллионов шестьсот пятьдесят шесть тысяч восемьсот пятьдесят)  тенге, направить на выплату дивидендов по простым акциям </w:t>
      </w:r>
      <w:r w:rsidRPr="00B10BD3">
        <w:rPr>
          <w:iCs/>
          <w:sz w:val="28"/>
          <w:szCs w:val="28"/>
        </w:rPr>
        <w:t>Общества</w:t>
      </w:r>
      <w:r w:rsidRPr="00B10BD3" w:rsidDel="00524837">
        <w:rPr>
          <w:sz w:val="28"/>
          <w:szCs w:val="28"/>
        </w:rPr>
        <w:t xml:space="preserve"> </w:t>
      </w:r>
      <w:r w:rsidRPr="00B10BD3">
        <w:rPr>
          <w:sz w:val="28"/>
          <w:szCs w:val="28"/>
        </w:rPr>
        <w:t xml:space="preserve">- 15 197 501 126 (пятнадцать миллиардов сто девяносто семь  миллионов пятьсот одна тысяча сто двадцать шесть)тенге, с учётом того, что 1 873 115 724 (один миллиард восемьсот семьдесят три миллиона сто пятнадцать тысяч семьсот двадцать четыре)  тенге, уже было выплачено по итогам работы </w:t>
      </w:r>
      <w:r w:rsidRPr="00B10BD3">
        <w:rPr>
          <w:iCs/>
          <w:sz w:val="28"/>
          <w:szCs w:val="28"/>
        </w:rPr>
        <w:t>Общества</w:t>
      </w:r>
      <w:r w:rsidRPr="00B10BD3">
        <w:rPr>
          <w:sz w:val="28"/>
          <w:szCs w:val="28"/>
        </w:rPr>
        <w:t xml:space="preserve"> за первое полугодие 2023 года, на основании решения внеочередного общего собрания акционеров </w:t>
      </w:r>
      <w:r w:rsidRPr="00B10BD3">
        <w:rPr>
          <w:iCs/>
          <w:sz w:val="28"/>
          <w:szCs w:val="28"/>
        </w:rPr>
        <w:t>Общества</w:t>
      </w:r>
      <w:r w:rsidRPr="00B10BD3" w:rsidDel="00524837">
        <w:rPr>
          <w:sz w:val="28"/>
          <w:szCs w:val="28"/>
        </w:rPr>
        <w:t xml:space="preserve"> </w:t>
      </w:r>
      <w:r w:rsidRPr="00B10BD3">
        <w:rPr>
          <w:sz w:val="28"/>
          <w:szCs w:val="28"/>
        </w:rPr>
        <w:t>от 28 сентября 2023 года (протокол №3);</w:t>
      </w:r>
    </w:p>
    <w:p w:rsidRPr="00B10BD3" w:rsidR="00B10BD3" w:rsidP="00B10BD3" w:rsidRDefault="00B10BD3" w14:paraId="10E04403" w14:textId="77777777">
      <w:pPr>
        <w:numPr>
          <w:ilvl w:val="0"/>
          <w:numId w:val="11"/>
        </w:numPr>
        <w:ind w:left="0" w:firstLine="709"/>
        <w:contextualSpacing/>
        <w:jc w:val="both"/>
        <w:rPr>
          <w:sz w:val="28"/>
          <w:szCs w:val="28"/>
        </w:rPr>
      </w:pPr>
      <w:r w:rsidRPr="00B10BD3">
        <w:rPr>
          <w:sz w:val="28"/>
          <w:szCs w:val="28"/>
        </w:rPr>
        <w:t xml:space="preserve">651 891 830 (шестьсот пятьдесят один миллион восемьсот девяносто одна тысяча восемьсот тридцать) тенге направить на выплату дивидендов по привилегированным акциям </w:t>
      </w:r>
      <w:r w:rsidRPr="00B10BD3">
        <w:rPr>
          <w:iCs/>
          <w:sz w:val="28"/>
          <w:szCs w:val="28"/>
        </w:rPr>
        <w:t>Общества</w:t>
      </w:r>
      <w:r w:rsidRPr="00B10BD3">
        <w:rPr>
          <w:sz w:val="28"/>
          <w:szCs w:val="28"/>
        </w:rPr>
        <w:t>.</w:t>
      </w:r>
    </w:p>
    <w:p w:rsidRPr="00B10BD3" w:rsidR="00B10BD3" w:rsidP="00B10BD3" w:rsidRDefault="00B10BD3" w14:paraId="069DE210" w14:textId="77777777">
      <w:pPr>
        <w:ind w:firstLine="709"/>
        <w:contextualSpacing/>
        <w:jc w:val="both"/>
        <w:rPr>
          <w:sz w:val="28"/>
          <w:szCs w:val="28"/>
        </w:rPr>
      </w:pPr>
      <w:r w:rsidRPr="00B10BD3">
        <w:rPr>
          <w:iCs/>
          <w:sz w:val="28"/>
          <w:szCs w:val="28"/>
        </w:rPr>
        <w:t>П</w:t>
      </w:r>
      <w:r w:rsidRPr="00B10BD3">
        <w:rPr>
          <w:sz w:val="28"/>
          <w:szCs w:val="28"/>
        </w:rPr>
        <w:t>редложить годовому общему собранию акционеров Общества определить размер дивиденда за 2023 год в расчёте на одну акцию в размере 1 120 тенге 36 тиын.</w:t>
      </w:r>
    </w:p>
    <w:p w:rsidRPr="00177ADC" w:rsidR="00177ADC" w:rsidP="00177ADC" w:rsidRDefault="00177ADC" w14:paraId="71F6316A" w14:textId="77777777">
      <w:pPr>
        <w:ind w:firstLine="709"/>
        <w:jc w:val="both"/>
        <w:rPr>
          <w:sz w:val="28"/>
          <w:szCs w:val="28"/>
        </w:rPr>
      </w:pPr>
      <w:r w:rsidRPr="00177ADC">
        <w:rPr>
          <w:sz w:val="28"/>
          <w:szCs w:val="28"/>
        </w:rPr>
        <w:t>2. Созвать годовое общее собрание акционеров АО «Бухтарминская ГЭС» 23 мая 2024 года в 12.00 часов по адресу: Республика Казахстан, Восточно-Казахстанская область, район Алтай, город Серебрянск, улица Графтио, 5.</w:t>
      </w:r>
    </w:p>
    <w:p w:rsidRPr="00177ADC" w:rsidR="00177ADC" w:rsidP="00177ADC" w:rsidRDefault="00177ADC" w14:paraId="0CD292CB" w14:textId="77777777">
      <w:pPr>
        <w:ind w:firstLine="709"/>
        <w:jc w:val="both"/>
        <w:rPr>
          <w:sz w:val="28"/>
          <w:szCs w:val="28"/>
        </w:rPr>
      </w:pPr>
      <w:r w:rsidRPr="00177ADC">
        <w:rPr>
          <w:sz w:val="28"/>
          <w:szCs w:val="28"/>
        </w:rPr>
        <w:t>Определить время начала регистрации лиц, участвующих в годовом общем собрании акционеров АО «Бухтарминская ГЭС» на 11.00 часов.</w:t>
      </w:r>
    </w:p>
    <w:p w:rsidRPr="00177ADC" w:rsidR="00177ADC" w:rsidP="00177ADC" w:rsidRDefault="00177ADC" w14:paraId="05561CCA" w14:textId="77777777">
      <w:pPr>
        <w:ind w:firstLine="709"/>
        <w:jc w:val="both"/>
        <w:rPr>
          <w:sz w:val="28"/>
          <w:szCs w:val="28"/>
        </w:rPr>
      </w:pPr>
      <w:r w:rsidRPr="00177ADC">
        <w:rPr>
          <w:sz w:val="28"/>
          <w:szCs w:val="28"/>
        </w:rPr>
        <w:t>Определить дату проведения повторного годового общего собрания акционеров АО «Бухтарминская ГЭС» 24 мая 2024 года.</w:t>
      </w:r>
    </w:p>
    <w:p w:rsidRPr="00177ADC" w:rsidR="00177ADC" w:rsidP="00177ADC" w:rsidRDefault="00177ADC" w14:paraId="539B16D9" w14:textId="77777777">
      <w:pPr>
        <w:ind w:firstLine="709"/>
        <w:jc w:val="both"/>
        <w:rPr>
          <w:sz w:val="28"/>
          <w:szCs w:val="28"/>
        </w:rPr>
      </w:pPr>
      <w:r w:rsidRPr="00177ADC">
        <w:rPr>
          <w:sz w:val="28"/>
          <w:szCs w:val="28"/>
        </w:rPr>
        <w:t>Определить время проведения повторного годового общего собрания акционеров АО «Бухтарминская ГЭС» на 12.00 часов по адресу, указанному в настоящем пункте, с  той же повесткой дня.</w:t>
      </w:r>
    </w:p>
    <w:p w:rsidRPr="00177ADC" w:rsidR="00177ADC" w:rsidP="00177ADC" w:rsidRDefault="00177ADC" w14:paraId="7FC855C6" w14:textId="77777777">
      <w:pPr>
        <w:ind w:firstLine="709"/>
        <w:jc w:val="both"/>
        <w:rPr>
          <w:sz w:val="28"/>
          <w:szCs w:val="28"/>
        </w:rPr>
      </w:pPr>
      <w:r w:rsidRPr="00177ADC">
        <w:rPr>
          <w:bCs/>
          <w:sz w:val="28"/>
          <w:szCs w:val="28"/>
        </w:rPr>
        <w:t>О</w:t>
      </w:r>
      <w:r w:rsidRPr="00177ADC">
        <w:rPr>
          <w:sz w:val="28"/>
          <w:szCs w:val="28"/>
        </w:rPr>
        <w:t>пределить время начала регистрации лиц, участвующих в повторном годовом общем собрании акционеров АО «Бухтарминская ГЭС» на 11.00 часов.</w:t>
      </w:r>
    </w:p>
    <w:p w:rsidRPr="00177ADC" w:rsidR="00177ADC" w:rsidP="00177ADC" w:rsidRDefault="00177ADC" w14:paraId="438F900E" w14:textId="77777777">
      <w:pPr>
        <w:ind w:firstLine="709"/>
        <w:jc w:val="both"/>
        <w:rPr>
          <w:sz w:val="28"/>
          <w:szCs w:val="28"/>
        </w:rPr>
      </w:pPr>
      <w:r w:rsidRPr="00177ADC">
        <w:rPr>
          <w:sz w:val="28"/>
          <w:szCs w:val="28"/>
        </w:rPr>
        <w:lastRenderedPageBreak/>
        <w:t xml:space="preserve">Сформировать следующую повестку дня годового общего собрания акционеров АО «Бухтарминская ГЭС»: </w:t>
      </w:r>
    </w:p>
    <w:p w:rsidRPr="00177ADC" w:rsidR="00177ADC" w:rsidP="00177ADC" w:rsidRDefault="00177ADC" w14:paraId="75963DFA" w14:textId="77777777">
      <w:pPr>
        <w:ind w:firstLine="709"/>
        <w:jc w:val="both"/>
        <w:rPr>
          <w:sz w:val="28"/>
          <w:szCs w:val="28"/>
        </w:rPr>
      </w:pPr>
      <w:r w:rsidRPr="00177ADC">
        <w:rPr>
          <w:sz w:val="28"/>
          <w:szCs w:val="28"/>
        </w:rPr>
        <w:t>1. Об утверждении повестки дня годового общего собрания акционеров АО «Бухтарминская ГЭС»;</w:t>
      </w:r>
    </w:p>
    <w:p w:rsidRPr="00177ADC" w:rsidR="00177ADC" w:rsidP="00177ADC" w:rsidRDefault="00177ADC" w14:paraId="1FD4984F" w14:textId="77777777">
      <w:pPr>
        <w:ind w:firstLine="709"/>
        <w:jc w:val="both"/>
        <w:rPr>
          <w:sz w:val="28"/>
          <w:szCs w:val="28"/>
        </w:rPr>
      </w:pPr>
      <w:r w:rsidRPr="00177ADC">
        <w:rPr>
          <w:sz w:val="28"/>
          <w:szCs w:val="28"/>
        </w:rPr>
        <w:t>2. Об обращениях акционеров на действия АО «Бухтарминская ГЭС» и его должностных лиц, и итогах их рассмотрения;</w:t>
      </w:r>
    </w:p>
    <w:p w:rsidRPr="00177ADC" w:rsidR="00177ADC" w:rsidP="00177ADC" w:rsidRDefault="00177ADC" w14:paraId="39E3C52C" w14:textId="77777777">
      <w:pPr>
        <w:ind w:firstLine="709"/>
        <w:jc w:val="both"/>
        <w:rPr>
          <w:sz w:val="28"/>
          <w:szCs w:val="28"/>
        </w:rPr>
      </w:pPr>
      <w:r w:rsidRPr="00177ADC">
        <w:rPr>
          <w:sz w:val="28"/>
          <w:szCs w:val="28"/>
        </w:rPr>
        <w:t>3. Об утверждении годовой финансовой отчетности АО «Бухтарминская ГЭС» за 2023 год.</w:t>
      </w:r>
    </w:p>
    <w:p w:rsidRPr="00177ADC" w:rsidR="00177ADC" w:rsidP="00177ADC" w:rsidRDefault="00177ADC" w14:paraId="721004D8" w14:textId="77777777">
      <w:pPr>
        <w:ind w:firstLine="709"/>
        <w:jc w:val="both"/>
        <w:rPr>
          <w:sz w:val="28"/>
          <w:szCs w:val="28"/>
        </w:rPr>
      </w:pPr>
      <w:r w:rsidRPr="00177ADC">
        <w:rPr>
          <w:sz w:val="28"/>
          <w:szCs w:val="28"/>
        </w:rPr>
        <w:t>4.Об утверждении порядка распределения чистого дохода АО «Бухтарминская ГЭС» за отчетный финансовый 2023 год, принятии решения о выплате дивидендов по простым акциям АО «Бухтарминская ГЭС» и утверждении размера дивиденда в расчете на одну простую акцию АО «Бухтарминская ГЭС».</w:t>
      </w:r>
    </w:p>
    <w:p w:rsidRPr="00177ADC" w:rsidR="00177ADC" w:rsidP="00177ADC" w:rsidRDefault="00177ADC" w14:paraId="6B96C6D4" w14:textId="77777777">
      <w:pPr>
        <w:ind w:firstLine="709"/>
        <w:jc w:val="both"/>
        <w:rPr>
          <w:sz w:val="28"/>
          <w:szCs w:val="28"/>
        </w:rPr>
      </w:pPr>
      <w:r w:rsidRPr="00177ADC">
        <w:rPr>
          <w:sz w:val="28"/>
          <w:szCs w:val="28"/>
        </w:rPr>
        <w:t xml:space="preserve">Определить датой составления списка акционеров, имеющих право принимать участие в общем собрании акционеров АО «Бухтарминская ГЭС» и голосовать на нем – 13мая 2024 года. </w:t>
      </w:r>
    </w:p>
    <w:p w:rsidRPr="00177ADC" w:rsidR="00177ADC" w:rsidP="00177ADC" w:rsidRDefault="00177ADC" w14:paraId="1256B6AB" w14:textId="77777777">
      <w:pPr>
        <w:ind w:firstLine="709"/>
        <w:jc w:val="both"/>
        <w:rPr>
          <w:rFonts w:eastAsiaTheme="minorHAnsi"/>
          <w:sz w:val="28"/>
          <w:szCs w:val="28"/>
          <w:lang w:eastAsia="en-US"/>
        </w:rPr>
      </w:pPr>
      <w:r w:rsidRPr="00177ADC">
        <w:rPr>
          <w:sz w:val="28"/>
          <w:szCs w:val="28"/>
        </w:rPr>
        <w:t xml:space="preserve">3. </w:t>
      </w:r>
      <w:r w:rsidRPr="00177ADC">
        <w:rPr>
          <w:rFonts w:eastAsiaTheme="minorHAnsi"/>
          <w:sz w:val="28"/>
          <w:szCs w:val="28"/>
          <w:lang w:eastAsia="en-US"/>
        </w:rPr>
        <w:t>Принять к сведению отчет об исполнении ключевых показателей деятельности АО «Бухтарминская ГЭС» по итогам 2023 года.</w:t>
      </w:r>
    </w:p>
    <w:p w:rsidRPr="00177ADC" w:rsidR="00177ADC" w:rsidP="00177ADC" w:rsidRDefault="00177ADC" w14:paraId="23AA7725" w14:textId="77777777">
      <w:pPr>
        <w:ind w:firstLine="709"/>
        <w:jc w:val="both"/>
        <w:rPr>
          <w:rFonts w:eastAsiaTheme="minorHAnsi"/>
          <w:sz w:val="28"/>
          <w:szCs w:val="28"/>
          <w:lang w:val="kk-KZ" w:eastAsia="en-US"/>
        </w:rPr>
      </w:pPr>
      <w:r w:rsidRPr="00177ADC">
        <w:rPr>
          <w:rFonts w:eastAsiaTheme="minorHAnsi"/>
          <w:sz w:val="28"/>
          <w:szCs w:val="28"/>
          <w:lang w:eastAsia="en-US"/>
        </w:rPr>
        <w:t xml:space="preserve">4. </w:t>
      </w:r>
      <w:r w:rsidRPr="00177ADC">
        <w:rPr>
          <w:rFonts w:eastAsiaTheme="minorHAnsi"/>
          <w:sz w:val="28"/>
          <w:szCs w:val="28"/>
          <w:lang w:val="kk-KZ" w:eastAsia="en-US"/>
        </w:rPr>
        <w:t>Утвердить Отчет по управлению рисками с описанием и анализом ключевых рисков, а также сведениями по реализации планов и программ по минимизации рисков АО «Бухтарминская ГЭС» за 4 квартал 2023 года.</w:t>
      </w:r>
    </w:p>
    <w:p w:rsidRPr="00177ADC" w:rsidR="00177ADC" w:rsidP="00177ADC" w:rsidRDefault="00177ADC" w14:paraId="5DA982AF" w14:textId="77777777">
      <w:pPr>
        <w:ind w:firstLine="709"/>
        <w:jc w:val="both"/>
        <w:rPr>
          <w:rFonts w:eastAsia="Calibri"/>
          <w:color w:val="000000"/>
          <w:sz w:val="28"/>
          <w:szCs w:val="28"/>
          <w:lang w:eastAsia="en-US"/>
        </w:rPr>
      </w:pPr>
      <w:r w:rsidRPr="00177ADC">
        <w:rPr>
          <w:rFonts w:eastAsiaTheme="minorHAnsi"/>
          <w:sz w:val="28"/>
          <w:szCs w:val="28"/>
          <w:lang w:val="kk-KZ" w:eastAsia="en-US"/>
        </w:rPr>
        <w:t>5. П</w:t>
      </w:r>
      <w:r w:rsidRPr="00177ADC">
        <w:rPr>
          <w:rFonts w:eastAsia="Calibri"/>
          <w:sz w:val="28"/>
          <w:szCs w:val="28"/>
          <w:lang w:eastAsia="en-US"/>
        </w:rPr>
        <w:t xml:space="preserve">ринять к сведению </w:t>
      </w:r>
      <w:r w:rsidRPr="00177ADC">
        <w:rPr>
          <w:rFonts w:eastAsia="Calibri"/>
          <w:color w:val="000000"/>
          <w:sz w:val="28"/>
          <w:szCs w:val="28"/>
          <w:lang w:val="kk-KZ" w:eastAsia="en-US"/>
        </w:rPr>
        <w:t>О</w:t>
      </w:r>
      <w:r w:rsidRPr="00177ADC">
        <w:rPr>
          <w:rFonts w:eastAsia="Calibri"/>
          <w:color w:val="000000"/>
          <w:sz w:val="28"/>
          <w:szCs w:val="28"/>
          <w:lang w:eastAsia="en-US"/>
        </w:rPr>
        <w:t xml:space="preserve">тчет об исполнении Плана работы и решений </w:t>
      </w:r>
      <w:r w:rsidRPr="00177ADC">
        <w:rPr>
          <w:rFonts w:eastAsia="Calibri"/>
          <w:sz w:val="28"/>
          <w:szCs w:val="28"/>
        </w:rPr>
        <w:t>Совета директоров</w:t>
      </w:r>
      <w:r w:rsidRPr="00177ADC">
        <w:rPr>
          <w:rFonts w:eastAsia="Calibri"/>
          <w:color w:val="000000"/>
          <w:sz w:val="28"/>
          <w:szCs w:val="28"/>
          <w:lang w:eastAsia="en-US"/>
        </w:rPr>
        <w:t>АО «Бухтарминская ГЭС» за 2023.</w:t>
      </w:r>
    </w:p>
    <w:p w:rsidRPr="00177ADC" w:rsidR="00177ADC" w:rsidP="00177ADC" w:rsidRDefault="00177ADC" w14:paraId="4B074EE9" w14:textId="77777777">
      <w:pPr>
        <w:ind w:firstLine="709"/>
        <w:jc w:val="both"/>
        <w:rPr>
          <w:rFonts w:eastAsia="Calibri"/>
          <w:color w:val="000000"/>
          <w:sz w:val="28"/>
          <w:szCs w:val="28"/>
          <w:lang w:eastAsia="en-US"/>
        </w:rPr>
      </w:pPr>
      <w:r w:rsidRPr="00177ADC">
        <w:rPr>
          <w:rFonts w:eastAsia="Calibri"/>
          <w:sz w:val="28"/>
          <w:szCs w:val="28"/>
          <w:lang w:eastAsia="en-US"/>
        </w:rPr>
        <w:t xml:space="preserve">Директору АО «Бухтарминская ГЭС» (Рубцов С. Н.) обеспечить </w:t>
      </w:r>
      <w:r w:rsidRPr="00177ADC">
        <w:rPr>
          <w:rFonts w:eastAsia="Calibri"/>
          <w:color w:val="000000"/>
          <w:sz w:val="28"/>
          <w:szCs w:val="28"/>
          <w:lang w:eastAsia="en-US"/>
        </w:rPr>
        <w:t xml:space="preserve">размещение </w:t>
      </w:r>
      <w:r w:rsidRPr="00177ADC">
        <w:rPr>
          <w:rFonts w:eastAsia="Calibri"/>
          <w:color w:val="000000"/>
          <w:sz w:val="28"/>
          <w:szCs w:val="28"/>
          <w:lang w:val="kk-KZ" w:eastAsia="en-US"/>
        </w:rPr>
        <w:t>О</w:t>
      </w:r>
      <w:r w:rsidRPr="00177ADC">
        <w:rPr>
          <w:rFonts w:eastAsia="Calibri"/>
          <w:color w:val="000000"/>
          <w:sz w:val="28"/>
          <w:szCs w:val="28"/>
          <w:lang w:eastAsia="en-US"/>
        </w:rPr>
        <w:t xml:space="preserve">тчета об исполнении Плана работы и решений </w:t>
      </w:r>
      <w:r w:rsidRPr="00177ADC">
        <w:rPr>
          <w:rFonts w:eastAsia="Calibri"/>
          <w:sz w:val="28"/>
          <w:szCs w:val="28"/>
        </w:rPr>
        <w:t>Совета директоров</w:t>
      </w:r>
      <w:r w:rsidRPr="00177ADC">
        <w:rPr>
          <w:rFonts w:eastAsia="Calibri"/>
          <w:color w:val="000000"/>
          <w:sz w:val="28"/>
          <w:szCs w:val="28"/>
          <w:lang w:eastAsia="en-US"/>
        </w:rPr>
        <w:t xml:space="preserve">АО «Бухтарминская ГЭС» за 2023 год </w:t>
      </w:r>
      <w:r w:rsidRPr="00177ADC">
        <w:rPr>
          <w:rFonts w:eastAsia="Calibri"/>
          <w:sz w:val="28"/>
          <w:szCs w:val="28"/>
          <w:lang w:eastAsia="en-US"/>
        </w:rPr>
        <w:t xml:space="preserve">на веб-сайте </w:t>
      </w:r>
      <w:r w:rsidRPr="00177ADC">
        <w:rPr>
          <w:rFonts w:eastAsia="Calibri"/>
          <w:color w:val="000000"/>
          <w:sz w:val="28"/>
          <w:szCs w:val="28"/>
          <w:lang w:eastAsia="en-US"/>
        </w:rPr>
        <w:t>АО «Бухтарминская ГЭС», для</w:t>
      </w:r>
      <w:r w:rsidRPr="00177ADC">
        <w:rPr>
          <w:rFonts w:eastAsia="Calibri"/>
          <w:sz w:val="28"/>
          <w:szCs w:val="28"/>
          <w:lang w:eastAsia="en-US"/>
        </w:rPr>
        <w:t xml:space="preserve"> сведения акционеров и всех заинтересованных лиц</w:t>
      </w:r>
      <w:r w:rsidRPr="00177ADC">
        <w:rPr>
          <w:rFonts w:eastAsia="Calibri"/>
          <w:color w:val="000000"/>
          <w:sz w:val="28"/>
          <w:szCs w:val="28"/>
          <w:lang w:eastAsia="en-US"/>
        </w:rPr>
        <w:t xml:space="preserve">. </w:t>
      </w:r>
    </w:p>
    <w:p w:rsidRPr="00177ADC" w:rsidR="00177ADC" w:rsidP="00177ADC" w:rsidRDefault="00177ADC" w14:paraId="726B2A97" w14:textId="77777777">
      <w:pPr>
        <w:ind w:firstLine="709"/>
        <w:jc w:val="both"/>
        <w:rPr>
          <w:rFonts w:eastAsiaTheme="minorHAnsi"/>
          <w:sz w:val="28"/>
          <w:szCs w:val="28"/>
          <w:lang w:eastAsia="en-US"/>
        </w:rPr>
      </w:pPr>
      <w:r w:rsidRPr="00177ADC">
        <w:rPr>
          <w:rFonts w:eastAsia="Calibri"/>
          <w:color w:val="000000"/>
          <w:sz w:val="28"/>
          <w:szCs w:val="28"/>
          <w:lang w:eastAsia="en-US"/>
        </w:rPr>
        <w:t xml:space="preserve">6. </w:t>
      </w:r>
      <w:r w:rsidRPr="00177ADC">
        <w:rPr>
          <w:rFonts w:eastAsiaTheme="minorHAnsi"/>
          <w:bCs/>
          <w:sz w:val="28"/>
          <w:szCs w:val="28"/>
          <w:lang w:eastAsia="en-US"/>
        </w:rPr>
        <w:t>Заключить трёхстороннее Соглашение о дополнительной предварительной авторизации электронных платёжных документов между АО «Самрук-Энерго»</w:t>
      </w:r>
      <w:r w:rsidRPr="00177ADC">
        <w:rPr>
          <w:rFonts w:eastAsiaTheme="minorHAnsi"/>
          <w:sz w:val="28"/>
          <w:szCs w:val="28"/>
          <w:lang w:eastAsia="en-US"/>
        </w:rPr>
        <w:t>,</w:t>
      </w:r>
      <w:r w:rsidRPr="00177ADC">
        <w:rPr>
          <w:rFonts w:eastAsiaTheme="minorHAnsi"/>
          <w:bCs/>
          <w:sz w:val="28"/>
          <w:szCs w:val="28"/>
          <w:lang w:eastAsia="en-US"/>
        </w:rPr>
        <w:t xml:space="preserve"> АО  «Бухтарминская ГЭС» и </w:t>
      </w:r>
      <w:r w:rsidRPr="00177ADC">
        <w:rPr>
          <w:rFonts w:eastAsia="Calibri"/>
          <w:sz w:val="28"/>
          <w:szCs w:val="28"/>
          <w:lang w:eastAsia="en-US"/>
        </w:rPr>
        <w:t>АО «Народный Банк Казахстана»</w:t>
      </w:r>
      <w:r w:rsidRPr="00177ADC">
        <w:rPr>
          <w:rFonts w:eastAsiaTheme="minorHAnsi"/>
          <w:bCs/>
          <w:sz w:val="28"/>
          <w:szCs w:val="28"/>
          <w:lang w:eastAsia="en-US"/>
        </w:rPr>
        <w:t>, в рамках внедрения физического кэш-пулинга в группе компаний АО «Самрук-Энерго»</w:t>
      </w:r>
      <w:r w:rsidRPr="00177ADC">
        <w:rPr>
          <w:rFonts w:eastAsiaTheme="minorHAnsi"/>
          <w:sz w:val="28"/>
          <w:szCs w:val="28"/>
          <w:lang w:eastAsia="en-US"/>
        </w:rPr>
        <w:t xml:space="preserve">.  </w:t>
      </w:r>
    </w:p>
    <w:p w:rsidRPr="00177ADC" w:rsidR="00177ADC" w:rsidP="00177ADC" w:rsidRDefault="00177ADC" w14:paraId="144DDCEB" w14:textId="77777777">
      <w:pPr>
        <w:ind w:firstLine="709"/>
        <w:jc w:val="both"/>
        <w:rPr>
          <w:sz w:val="28"/>
          <w:szCs w:val="28"/>
        </w:rPr>
      </w:pPr>
      <w:r w:rsidRPr="00177ADC">
        <w:rPr>
          <w:rFonts w:eastAsiaTheme="minorHAnsi"/>
          <w:sz w:val="28"/>
          <w:szCs w:val="28"/>
          <w:lang w:eastAsia="en-US"/>
        </w:rPr>
        <w:t xml:space="preserve">7. </w:t>
      </w:r>
      <w:r w:rsidRPr="00177ADC">
        <w:rPr>
          <w:sz w:val="28"/>
          <w:szCs w:val="28"/>
        </w:rPr>
        <w:t>Утвердить Кодекс поведения АО «Бухтарминская ГЭС» в новой редакции.</w:t>
      </w:r>
    </w:p>
    <w:p w:rsidRPr="00177ADC" w:rsidR="00177ADC" w:rsidP="00177ADC" w:rsidRDefault="00177ADC" w14:paraId="0A20D2CE" w14:textId="77777777">
      <w:pPr>
        <w:ind w:firstLine="709"/>
        <w:jc w:val="both"/>
        <w:rPr>
          <w:sz w:val="28"/>
          <w:szCs w:val="28"/>
        </w:rPr>
      </w:pPr>
      <w:r w:rsidRPr="00177ADC">
        <w:rPr>
          <w:spacing w:val="-3"/>
          <w:sz w:val="28"/>
          <w:szCs w:val="28"/>
        </w:rPr>
        <w:t>П</w:t>
      </w:r>
      <w:r w:rsidRPr="00177ADC">
        <w:rPr>
          <w:color w:val="000000"/>
          <w:sz w:val="28"/>
          <w:szCs w:val="28"/>
        </w:rPr>
        <w:t>ризнать</w:t>
      </w:r>
      <w:r w:rsidRPr="00177ADC">
        <w:rPr>
          <w:sz w:val="28"/>
          <w:szCs w:val="28"/>
        </w:rPr>
        <w:t xml:space="preserve"> утратившим силу Кодекс поведения АО «Бухтарминская ГЭС», утвержденный решением Совета директоров АО «Бухтарминская ГЭС» от                            25 августа 2018 года (протокол № 1-79). </w:t>
      </w:r>
    </w:p>
    <w:p w:rsidRPr="00177ADC" w:rsidR="00177ADC" w:rsidP="00177ADC" w:rsidRDefault="00177ADC" w14:paraId="2843DB7D" w14:textId="77777777">
      <w:pPr>
        <w:ind w:firstLine="709"/>
        <w:jc w:val="both"/>
        <w:rPr>
          <w:color w:val="000000"/>
          <w:sz w:val="28"/>
          <w:szCs w:val="28"/>
        </w:rPr>
      </w:pPr>
      <w:r w:rsidRPr="00177ADC">
        <w:rPr>
          <w:sz w:val="28"/>
          <w:szCs w:val="28"/>
        </w:rPr>
        <w:t xml:space="preserve">8. </w:t>
      </w:r>
      <w:r w:rsidRPr="00177ADC">
        <w:rPr>
          <w:color w:val="000000"/>
          <w:sz w:val="28"/>
          <w:szCs w:val="28"/>
        </w:rPr>
        <w:t>Утвердить План мероприятий по минимизации рисков коррупции АО «Бухтарминская ГЭС» на 2024-2025 гг..</w:t>
      </w:r>
    </w:p>
    <w:p w:rsidRPr="00177ADC" w:rsidR="00177ADC" w:rsidP="00177ADC" w:rsidRDefault="00177ADC" w14:paraId="4E481C28" w14:textId="77777777">
      <w:pPr>
        <w:ind w:firstLine="709"/>
        <w:jc w:val="both"/>
        <w:rPr>
          <w:color w:val="000000"/>
          <w:sz w:val="28"/>
          <w:szCs w:val="28"/>
        </w:rPr>
      </w:pPr>
      <w:r w:rsidRPr="00177ADC">
        <w:rPr>
          <w:color w:val="000000"/>
          <w:sz w:val="28"/>
          <w:szCs w:val="28"/>
        </w:rPr>
        <w:t>В целях мониторинга исполнения «Плана минимизации рисков коррупции на 2024-2025 годы»,  уполномоченным лицам АО «Бухтарминская ГЭС»  обеспечить вынесение «Отчета по исполнению Плана минимизации рисков коррупции на 2024-2025 годы» на рассмотрение Совета директоров на ежеквартальной основе.</w:t>
      </w:r>
    </w:p>
    <w:p w:rsidRPr="00177ADC" w:rsidR="00177ADC" w:rsidP="00177ADC" w:rsidRDefault="00177ADC" w14:paraId="3F6D0AE4" w14:textId="77777777">
      <w:pPr>
        <w:ind w:firstLine="710"/>
        <w:jc w:val="both"/>
        <w:rPr>
          <w:color w:val="000000"/>
          <w:sz w:val="28"/>
          <w:szCs w:val="28"/>
        </w:rPr>
      </w:pPr>
      <w:r w:rsidRPr="00177ADC">
        <w:rPr>
          <w:color w:val="000000"/>
          <w:sz w:val="28"/>
          <w:szCs w:val="28"/>
        </w:rPr>
        <w:t>Признать утратившим силу План мероприятий по минимизации рисков коррупции, выявленных по результатам анализа рисков, утвержденный решением Совета директоров Общества от 27 декабря 2019 года (протокол №1-91).</w:t>
      </w:r>
    </w:p>
    <w:p w:rsidRPr="00177ADC" w:rsidR="00177ADC" w:rsidP="00177ADC" w:rsidRDefault="00177ADC" w14:paraId="554796EE" w14:textId="77777777">
      <w:pPr>
        <w:ind w:firstLine="710"/>
        <w:jc w:val="both"/>
        <w:rPr>
          <w:color w:val="000000"/>
          <w:sz w:val="28"/>
          <w:szCs w:val="28"/>
        </w:rPr>
      </w:pPr>
      <w:r w:rsidRPr="00177ADC">
        <w:rPr>
          <w:color w:val="000000"/>
          <w:sz w:val="28"/>
          <w:szCs w:val="28"/>
        </w:rPr>
        <w:t xml:space="preserve">9. </w:t>
      </w:r>
      <w:r w:rsidRPr="00177ADC">
        <w:rPr>
          <w:rFonts w:eastAsiaTheme="minorHAnsi"/>
          <w:sz w:val="28"/>
          <w:szCs w:val="28"/>
          <w:lang w:eastAsia="en-US"/>
        </w:rPr>
        <w:t xml:space="preserve">Увеличить обязательства АО «Бухтарминская ГЭС» на величину, составляющую десять и более процентов размера его собственного капитала, и заключить сделку, в совершении которой имеется заинтересованность, путем подписания соглашения об открытии реверсивной линии финансовой помощи с АО «Самрук-Энерго». Уполномочить Директора АО «Бухтарминская ГЭС» Рубцова </w:t>
      </w:r>
      <w:r w:rsidRPr="00177ADC">
        <w:rPr>
          <w:rFonts w:eastAsiaTheme="minorHAnsi"/>
          <w:sz w:val="28"/>
          <w:szCs w:val="28"/>
          <w:lang w:eastAsia="en-US"/>
        </w:rPr>
        <w:lastRenderedPageBreak/>
        <w:t>С.Н. подписать Соглашение,  а также в установленном законодательством Республики Казахстан порядке принять необходимые меры, вытекающие из настоящего решения.</w:t>
      </w:r>
    </w:p>
    <w:p w:rsidRPr="00177ADC" w:rsidR="00177ADC" w:rsidP="00177ADC" w:rsidRDefault="00177ADC" w14:paraId="36761AF4" w14:textId="77777777">
      <w:pPr>
        <w:ind w:firstLine="709"/>
        <w:jc w:val="both"/>
        <w:rPr>
          <w:sz w:val="28"/>
          <w:szCs w:val="28"/>
        </w:rPr>
      </w:pPr>
      <w:r w:rsidRPr="00177ADC">
        <w:rPr>
          <w:color w:val="000000"/>
          <w:sz w:val="28"/>
          <w:szCs w:val="28"/>
        </w:rPr>
        <w:t xml:space="preserve">10. </w:t>
      </w:r>
      <w:r w:rsidRPr="00177ADC">
        <w:rPr>
          <w:rFonts w:eastAsiaTheme="minorHAnsi"/>
          <w:sz w:val="28"/>
          <w:szCs w:val="28"/>
          <w:lang w:eastAsia="en-US"/>
        </w:rPr>
        <w:t>Увеличить обязательства АО «Бухтарминская ГЭС» на величину, составляющую десять и более процентов размера его собственного капитала, и заключить сделку, в совершении которой имеется заинтересованность, путем подписания соглашения об открытии реверсивной кредитной линии с АО «Самрук-Энерго». Уполномочить Директора АО «Бухтарминская ГЭС» Рубцова С.Н. подписать Соглашение, а также в установленном законодательством Республики Казахстан порядке принять необходимые меры, вытекающие из настоящего решения.</w:t>
      </w:r>
    </w:p>
    <w:p w:rsidRPr="00177ADC" w:rsidR="00177ADC" w:rsidP="00177ADC" w:rsidRDefault="00177ADC" w14:paraId="6BF4CB18" w14:textId="77777777">
      <w:pPr>
        <w:ind w:firstLine="709"/>
        <w:jc w:val="both"/>
        <w:rPr>
          <w:sz w:val="28"/>
          <w:szCs w:val="28"/>
        </w:rPr>
      </w:pPr>
      <w:r w:rsidRPr="00177ADC">
        <w:rPr>
          <w:sz w:val="28"/>
          <w:szCs w:val="28"/>
        </w:rPr>
        <w:t xml:space="preserve">11. Директору </w:t>
      </w:r>
      <w:r w:rsidRPr="00177ADC">
        <w:rPr>
          <w:iCs/>
          <w:sz w:val="28"/>
          <w:szCs w:val="28"/>
        </w:rPr>
        <w:t xml:space="preserve">АО «Бухтарминская ГЭС» (Рубцов С. Н.) </w:t>
      </w:r>
      <w:r w:rsidRPr="00177ADC">
        <w:rPr>
          <w:sz w:val="28"/>
          <w:szCs w:val="28"/>
        </w:rPr>
        <w:t>в установленном порядке принять необходимые меры, вытекающие из настоящих решений.</w:t>
      </w:r>
    </w:p>
    <w:p w:rsidRPr="00EE5724" w:rsidR="00B83508" w:rsidP="003A1E6D" w:rsidRDefault="00B83508" w14:paraId="29204A5C" w14:textId="77777777">
      <w:pPr>
        <w:ind w:firstLine="567"/>
        <w:jc w:val="both"/>
        <w:rPr>
          <w:color w:val="000000"/>
          <w:sz w:val="28"/>
          <w:szCs w:val="28"/>
        </w:rPr>
      </w:pPr>
      <w:r w:rsidRPr="00EE5724">
        <w:rPr>
          <w:color w:val="000000"/>
          <w:sz w:val="28"/>
          <w:szCs w:val="28"/>
        </w:rPr>
        <w:t>Итоги голосования: п</w:t>
      </w:r>
      <w:r w:rsidRPr="00EE5724">
        <w:rPr>
          <w:rFonts w:eastAsiaTheme="minorHAnsi"/>
          <w:sz w:val="28"/>
          <w:szCs w:val="28"/>
          <w:lang w:eastAsia="en-US"/>
        </w:rPr>
        <w:t xml:space="preserve">о всем вопросам повестки дня члены </w:t>
      </w:r>
      <w:r w:rsidRPr="00EE5724">
        <w:rPr>
          <w:sz w:val="28"/>
          <w:szCs w:val="28"/>
        </w:rPr>
        <w:t xml:space="preserve">Совета директоров </w:t>
      </w:r>
      <w:r w:rsidRPr="00EE5724">
        <w:rPr>
          <w:rFonts w:eastAsiaTheme="minorHAnsi"/>
          <w:sz w:val="28"/>
          <w:szCs w:val="28"/>
          <w:lang w:eastAsia="en-US"/>
        </w:rPr>
        <w:t>проголосовали «ЗА» единогласно</w:t>
      </w:r>
      <w:r w:rsidRPr="00EE5724">
        <w:rPr>
          <w:color w:val="000000"/>
          <w:sz w:val="28"/>
          <w:szCs w:val="28"/>
        </w:rPr>
        <w:t>.</w:t>
      </w:r>
    </w:p>
    <w:p w:rsidRPr="00EE5724" w:rsidR="00A90D0D" w:rsidP="00A6214B" w:rsidRDefault="00A90D0D" w14:paraId="56D181D0" w14:textId="77777777">
      <w:pPr>
        <w:pStyle w:val="a4"/>
        <w:ind w:firstLine="567"/>
        <w:jc w:val="center"/>
        <w:rPr>
          <w:b/>
          <w:sz w:val="28"/>
          <w:szCs w:val="28"/>
          <w:lang w:val="kk-KZ"/>
        </w:rPr>
      </w:pPr>
    </w:p>
    <w:p w:rsidR="00650545" w:rsidP="00A6214B" w:rsidRDefault="00650545" w14:paraId="3E6DF2F6" w14:textId="77777777">
      <w:pPr>
        <w:pStyle w:val="a4"/>
        <w:ind w:firstLine="567"/>
        <w:jc w:val="center"/>
        <w:rPr>
          <w:b/>
          <w:sz w:val="28"/>
          <w:szCs w:val="28"/>
          <w:lang w:val="kk-KZ"/>
        </w:rPr>
      </w:pPr>
    </w:p>
    <w:p w:rsidR="00650545" w:rsidP="00A6214B" w:rsidRDefault="00650545" w14:paraId="1B0E9E83" w14:textId="77777777">
      <w:pPr>
        <w:pStyle w:val="a4"/>
        <w:ind w:firstLine="567"/>
        <w:jc w:val="center"/>
        <w:rPr>
          <w:b/>
          <w:sz w:val="28"/>
          <w:szCs w:val="28"/>
          <w:lang w:val="kk-KZ"/>
        </w:rPr>
      </w:pPr>
    </w:p>
    <w:p w:rsidR="00650545" w:rsidP="00A6214B" w:rsidRDefault="00650545" w14:paraId="1AE3C496" w14:textId="77777777">
      <w:pPr>
        <w:pStyle w:val="a4"/>
        <w:ind w:firstLine="567"/>
        <w:jc w:val="center"/>
        <w:rPr>
          <w:b/>
          <w:sz w:val="28"/>
          <w:szCs w:val="28"/>
          <w:lang w:val="kk-KZ"/>
        </w:rPr>
      </w:pPr>
    </w:p>
    <w:p w:rsidR="00650545" w:rsidP="00A6214B" w:rsidRDefault="00650545" w14:paraId="2EF95C6D" w14:textId="77777777">
      <w:pPr>
        <w:pStyle w:val="a4"/>
        <w:ind w:firstLine="567"/>
        <w:jc w:val="center"/>
        <w:rPr>
          <w:b/>
          <w:sz w:val="28"/>
          <w:szCs w:val="28"/>
          <w:lang w:val="kk-KZ"/>
        </w:rPr>
      </w:pPr>
    </w:p>
    <w:p w:rsidR="00650545" w:rsidP="00A6214B" w:rsidRDefault="00650545" w14:paraId="2F5B8256" w14:textId="77777777">
      <w:pPr>
        <w:pStyle w:val="a4"/>
        <w:ind w:firstLine="567"/>
        <w:jc w:val="center"/>
        <w:rPr>
          <w:b/>
          <w:sz w:val="28"/>
          <w:szCs w:val="28"/>
          <w:lang w:val="kk-KZ"/>
        </w:rPr>
      </w:pPr>
    </w:p>
    <w:p w:rsidR="00650545" w:rsidP="3BE9F65D" w:rsidRDefault="00650545" w14:paraId="64A3F4AE" w14:textId="77777777">
      <w:pPr>
        <w:pStyle w:val="a4"/>
        <w:ind w:firstLine="567"/>
        <w:jc w:val="center"/>
        <w:rPr>
          <w:b w:val="1"/>
          <w:bCs w:val="1"/>
          <w:sz w:val="28"/>
          <w:szCs w:val="28"/>
          <w:lang w:val="kk-KZ"/>
        </w:rPr>
      </w:pPr>
    </w:p>
    <w:p w:rsidR="3BE9F65D" w:rsidP="3BE9F65D" w:rsidRDefault="3BE9F65D" w14:paraId="6FACE02B" w14:textId="0F4E6A5B">
      <w:pPr>
        <w:pStyle w:val="a4"/>
        <w:ind w:firstLine="567"/>
        <w:jc w:val="center"/>
        <w:rPr>
          <w:b w:val="1"/>
          <w:bCs w:val="1"/>
          <w:sz w:val="28"/>
          <w:szCs w:val="28"/>
          <w:lang w:val="kk-KZ"/>
        </w:rPr>
      </w:pPr>
    </w:p>
    <w:p w:rsidR="3BE9F65D" w:rsidP="3BE9F65D" w:rsidRDefault="3BE9F65D" w14:paraId="335BC250" w14:textId="15EB10A5">
      <w:pPr>
        <w:pStyle w:val="a4"/>
        <w:ind w:firstLine="567"/>
        <w:jc w:val="center"/>
        <w:rPr>
          <w:b w:val="1"/>
          <w:bCs w:val="1"/>
          <w:sz w:val="28"/>
          <w:szCs w:val="28"/>
          <w:lang w:val="kk-KZ"/>
        </w:rPr>
      </w:pPr>
    </w:p>
    <w:p w:rsidR="3BE9F65D" w:rsidP="3BE9F65D" w:rsidRDefault="3BE9F65D" w14:paraId="2CB97152" w14:textId="74509A59">
      <w:pPr>
        <w:pStyle w:val="a4"/>
        <w:ind w:firstLine="567"/>
        <w:jc w:val="center"/>
        <w:rPr>
          <w:b w:val="1"/>
          <w:bCs w:val="1"/>
          <w:sz w:val="28"/>
          <w:szCs w:val="28"/>
          <w:lang w:val="kk-KZ"/>
        </w:rPr>
      </w:pPr>
    </w:p>
    <w:p w:rsidR="3BE9F65D" w:rsidP="3BE9F65D" w:rsidRDefault="3BE9F65D" w14:paraId="553C9D0E" w14:textId="0B827D5C">
      <w:pPr>
        <w:pStyle w:val="a4"/>
        <w:ind w:firstLine="567"/>
        <w:jc w:val="center"/>
        <w:rPr>
          <w:b w:val="1"/>
          <w:bCs w:val="1"/>
          <w:sz w:val="28"/>
          <w:szCs w:val="28"/>
          <w:lang w:val="kk-KZ"/>
        </w:rPr>
      </w:pPr>
    </w:p>
    <w:p w:rsidR="3BE9F65D" w:rsidP="3BE9F65D" w:rsidRDefault="3BE9F65D" w14:paraId="7529918B" w14:textId="6003DF5D">
      <w:pPr>
        <w:pStyle w:val="a4"/>
        <w:ind w:firstLine="567"/>
        <w:jc w:val="center"/>
        <w:rPr>
          <w:b w:val="1"/>
          <w:bCs w:val="1"/>
          <w:sz w:val="28"/>
          <w:szCs w:val="28"/>
          <w:lang w:val="kk-KZ"/>
        </w:rPr>
      </w:pPr>
    </w:p>
    <w:p w:rsidR="3BE9F65D" w:rsidP="3BE9F65D" w:rsidRDefault="3BE9F65D" w14:paraId="6CB7C19E" w14:textId="715FC5BD">
      <w:pPr>
        <w:pStyle w:val="a4"/>
        <w:ind w:firstLine="567"/>
        <w:jc w:val="center"/>
        <w:rPr>
          <w:b w:val="1"/>
          <w:bCs w:val="1"/>
          <w:sz w:val="28"/>
          <w:szCs w:val="28"/>
          <w:lang w:val="kk-KZ"/>
        </w:rPr>
      </w:pPr>
    </w:p>
    <w:p w:rsidR="3BE9F65D" w:rsidP="3BE9F65D" w:rsidRDefault="3BE9F65D" w14:paraId="2CD0B8D6" w14:textId="0DF01CEA">
      <w:pPr>
        <w:pStyle w:val="a4"/>
        <w:ind w:firstLine="567"/>
        <w:jc w:val="center"/>
        <w:rPr>
          <w:b w:val="1"/>
          <w:bCs w:val="1"/>
          <w:sz w:val="28"/>
          <w:szCs w:val="28"/>
          <w:lang w:val="kk-KZ"/>
        </w:rPr>
      </w:pPr>
    </w:p>
    <w:p w:rsidR="3BE9F65D" w:rsidP="3BE9F65D" w:rsidRDefault="3BE9F65D" w14:paraId="65ED9231" w14:textId="540E64BE">
      <w:pPr>
        <w:pStyle w:val="a4"/>
        <w:ind w:firstLine="567"/>
        <w:jc w:val="center"/>
        <w:rPr>
          <w:b w:val="1"/>
          <w:bCs w:val="1"/>
          <w:sz w:val="28"/>
          <w:szCs w:val="28"/>
          <w:lang w:val="kk-KZ"/>
        </w:rPr>
      </w:pPr>
    </w:p>
    <w:p w:rsidR="3BE9F65D" w:rsidP="3BE9F65D" w:rsidRDefault="3BE9F65D" w14:paraId="3CEE0309" w14:textId="2C29157D">
      <w:pPr>
        <w:pStyle w:val="a4"/>
        <w:ind w:firstLine="567"/>
        <w:jc w:val="center"/>
        <w:rPr>
          <w:b w:val="1"/>
          <w:bCs w:val="1"/>
          <w:sz w:val="28"/>
          <w:szCs w:val="28"/>
          <w:lang w:val="kk-KZ"/>
        </w:rPr>
      </w:pPr>
    </w:p>
    <w:p w:rsidR="3BE9F65D" w:rsidP="3BE9F65D" w:rsidRDefault="3BE9F65D" w14:paraId="11E50643" w14:textId="2216F6AA">
      <w:pPr>
        <w:pStyle w:val="a4"/>
        <w:ind w:firstLine="567"/>
        <w:jc w:val="center"/>
        <w:rPr>
          <w:b w:val="1"/>
          <w:bCs w:val="1"/>
          <w:sz w:val="28"/>
          <w:szCs w:val="28"/>
          <w:lang w:val="kk-KZ"/>
        </w:rPr>
      </w:pPr>
    </w:p>
    <w:p w:rsidR="3BE9F65D" w:rsidP="3BE9F65D" w:rsidRDefault="3BE9F65D" w14:paraId="2823E1D8" w14:textId="40DA92B9">
      <w:pPr>
        <w:pStyle w:val="a4"/>
        <w:ind w:firstLine="567"/>
        <w:jc w:val="center"/>
        <w:rPr>
          <w:b w:val="1"/>
          <w:bCs w:val="1"/>
          <w:sz w:val="28"/>
          <w:szCs w:val="28"/>
          <w:lang w:val="kk-KZ"/>
        </w:rPr>
      </w:pPr>
    </w:p>
    <w:p w:rsidR="3BE9F65D" w:rsidP="3BE9F65D" w:rsidRDefault="3BE9F65D" w14:paraId="46F7BA97" w14:textId="04FADFED">
      <w:pPr>
        <w:pStyle w:val="a4"/>
        <w:ind w:firstLine="567"/>
        <w:jc w:val="center"/>
        <w:rPr>
          <w:b w:val="1"/>
          <w:bCs w:val="1"/>
          <w:sz w:val="28"/>
          <w:szCs w:val="28"/>
          <w:lang w:val="kk-KZ"/>
        </w:rPr>
      </w:pPr>
    </w:p>
    <w:p w:rsidR="3BE9F65D" w:rsidP="3BE9F65D" w:rsidRDefault="3BE9F65D" w14:paraId="15F3B093" w14:textId="73860B20">
      <w:pPr>
        <w:pStyle w:val="a4"/>
        <w:ind w:firstLine="567"/>
        <w:jc w:val="center"/>
        <w:rPr>
          <w:b w:val="1"/>
          <w:bCs w:val="1"/>
          <w:sz w:val="28"/>
          <w:szCs w:val="28"/>
          <w:lang w:val="kk-KZ"/>
        </w:rPr>
      </w:pPr>
    </w:p>
    <w:p w:rsidR="3BE9F65D" w:rsidP="3BE9F65D" w:rsidRDefault="3BE9F65D" w14:paraId="0FAC4D25" w14:textId="527527A3">
      <w:pPr>
        <w:pStyle w:val="a4"/>
        <w:ind w:firstLine="567"/>
        <w:jc w:val="center"/>
        <w:rPr>
          <w:b w:val="1"/>
          <w:bCs w:val="1"/>
          <w:sz w:val="28"/>
          <w:szCs w:val="28"/>
          <w:lang w:val="kk-KZ"/>
        </w:rPr>
      </w:pPr>
    </w:p>
    <w:p w:rsidR="00650545" w:rsidP="00A6214B" w:rsidRDefault="00650545" w14:paraId="00EEB671" w14:textId="77777777">
      <w:pPr>
        <w:pStyle w:val="a4"/>
        <w:ind w:firstLine="567"/>
        <w:jc w:val="center"/>
        <w:rPr>
          <w:b/>
          <w:sz w:val="28"/>
          <w:szCs w:val="28"/>
          <w:lang w:val="kk-KZ"/>
        </w:rPr>
      </w:pPr>
    </w:p>
    <w:p w:rsidR="00650545" w:rsidP="00A6214B" w:rsidRDefault="00650545" w14:paraId="60D9D0DC" w14:textId="77777777">
      <w:pPr>
        <w:pStyle w:val="a4"/>
        <w:ind w:firstLine="567"/>
        <w:jc w:val="center"/>
        <w:rPr>
          <w:b/>
          <w:sz w:val="28"/>
          <w:szCs w:val="28"/>
          <w:lang w:val="kk-KZ"/>
        </w:rPr>
      </w:pPr>
    </w:p>
    <w:p w:rsidR="00650545" w:rsidP="00A6214B" w:rsidRDefault="00650545" w14:paraId="1F2E7086" w14:textId="77777777">
      <w:pPr>
        <w:pStyle w:val="a4"/>
        <w:ind w:firstLine="567"/>
        <w:jc w:val="center"/>
        <w:rPr>
          <w:b/>
          <w:sz w:val="28"/>
          <w:szCs w:val="28"/>
          <w:lang w:val="kk-KZ"/>
        </w:rPr>
      </w:pPr>
    </w:p>
    <w:p w:rsidR="00650545" w:rsidP="00A6214B" w:rsidRDefault="00650545" w14:paraId="539F997F" w14:textId="77777777">
      <w:pPr>
        <w:pStyle w:val="a4"/>
        <w:ind w:firstLine="567"/>
        <w:jc w:val="center"/>
        <w:rPr>
          <w:b/>
          <w:sz w:val="28"/>
          <w:szCs w:val="28"/>
          <w:lang w:val="kk-KZ"/>
        </w:rPr>
      </w:pPr>
    </w:p>
    <w:p w:rsidR="00650545" w:rsidP="00A6214B" w:rsidRDefault="00650545" w14:paraId="2CD08EA8" w14:textId="77777777">
      <w:pPr>
        <w:pStyle w:val="a4"/>
        <w:ind w:firstLine="567"/>
        <w:jc w:val="center"/>
        <w:rPr>
          <w:b/>
          <w:sz w:val="28"/>
          <w:szCs w:val="28"/>
          <w:lang w:val="kk-KZ"/>
        </w:rPr>
      </w:pPr>
    </w:p>
    <w:p w:rsidR="00650545" w:rsidP="00A6214B" w:rsidRDefault="00650545" w14:paraId="57FD7DA0" w14:textId="77777777">
      <w:pPr>
        <w:pStyle w:val="a4"/>
        <w:ind w:firstLine="567"/>
        <w:jc w:val="center"/>
        <w:rPr>
          <w:b/>
          <w:sz w:val="28"/>
          <w:szCs w:val="28"/>
          <w:lang w:val="kk-KZ"/>
        </w:rPr>
      </w:pPr>
    </w:p>
    <w:p w:rsidR="00650545" w:rsidP="00A6214B" w:rsidRDefault="00650545" w14:paraId="32C93E9D" w14:textId="77777777">
      <w:pPr>
        <w:pStyle w:val="a4"/>
        <w:ind w:firstLine="567"/>
        <w:jc w:val="center"/>
        <w:rPr>
          <w:b/>
          <w:sz w:val="28"/>
          <w:szCs w:val="28"/>
          <w:lang w:val="kk-KZ"/>
        </w:rPr>
      </w:pPr>
    </w:p>
    <w:p w:rsidR="00650545" w:rsidP="00A6214B" w:rsidRDefault="00650545" w14:paraId="6D73DE8E" w14:textId="77777777">
      <w:pPr>
        <w:pStyle w:val="a4"/>
        <w:ind w:firstLine="567"/>
        <w:jc w:val="center"/>
        <w:rPr>
          <w:b/>
          <w:sz w:val="28"/>
          <w:szCs w:val="28"/>
          <w:lang w:val="kk-KZ"/>
        </w:rPr>
      </w:pPr>
    </w:p>
    <w:p w:rsidR="00650545" w:rsidP="00A6214B" w:rsidRDefault="00650545" w14:paraId="112DDF68" w14:textId="77777777">
      <w:pPr>
        <w:pStyle w:val="a4"/>
        <w:ind w:firstLine="567"/>
        <w:jc w:val="center"/>
        <w:rPr>
          <w:b/>
          <w:sz w:val="28"/>
          <w:szCs w:val="28"/>
          <w:lang w:val="kk-KZ"/>
        </w:rPr>
      </w:pPr>
    </w:p>
    <w:p w:rsidR="00650545" w:rsidP="00A6214B" w:rsidRDefault="00650545" w14:paraId="27E048F6" w14:textId="77777777">
      <w:pPr>
        <w:pStyle w:val="a4"/>
        <w:ind w:firstLine="567"/>
        <w:jc w:val="center"/>
        <w:rPr>
          <w:b/>
          <w:sz w:val="28"/>
          <w:szCs w:val="28"/>
          <w:lang w:val="kk-KZ"/>
        </w:rPr>
      </w:pPr>
    </w:p>
    <w:p w:rsidR="00650545" w:rsidP="00A6214B" w:rsidRDefault="00650545" w14:paraId="625BD756" w14:textId="77777777">
      <w:pPr>
        <w:pStyle w:val="a4"/>
        <w:ind w:firstLine="567"/>
        <w:jc w:val="center"/>
        <w:rPr>
          <w:b/>
          <w:sz w:val="28"/>
          <w:szCs w:val="28"/>
          <w:lang w:val="kk-KZ"/>
        </w:rPr>
      </w:pPr>
    </w:p>
    <w:p w:rsidR="00650545" w:rsidP="00A6214B" w:rsidRDefault="00650545" w14:paraId="7860F380" w14:textId="77777777">
      <w:pPr>
        <w:pStyle w:val="a4"/>
        <w:ind w:firstLine="567"/>
        <w:jc w:val="center"/>
        <w:rPr>
          <w:b/>
          <w:sz w:val="28"/>
          <w:szCs w:val="28"/>
          <w:lang w:val="kk-KZ"/>
        </w:rPr>
      </w:pPr>
    </w:p>
    <w:p w:rsidR="00650545" w:rsidP="00A6214B" w:rsidRDefault="00650545" w14:paraId="3A6A7FF8" w14:textId="77777777">
      <w:pPr>
        <w:pStyle w:val="a4"/>
        <w:ind w:firstLine="567"/>
        <w:jc w:val="center"/>
        <w:rPr>
          <w:b/>
          <w:sz w:val="28"/>
          <w:szCs w:val="28"/>
          <w:lang w:val="kk-KZ"/>
        </w:rPr>
      </w:pPr>
    </w:p>
    <w:p w:rsidR="00650545" w:rsidP="00A6214B" w:rsidRDefault="00650545" w14:paraId="22BC1A59" w14:textId="77777777">
      <w:pPr>
        <w:pStyle w:val="a4"/>
        <w:ind w:firstLine="567"/>
        <w:jc w:val="center"/>
        <w:rPr>
          <w:b/>
          <w:sz w:val="28"/>
          <w:szCs w:val="28"/>
          <w:lang w:val="kk-KZ"/>
        </w:rPr>
      </w:pPr>
    </w:p>
    <w:p w:rsidRPr="00EE5724" w:rsidR="00C110A8" w:rsidP="00A6214B" w:rsidRDefault="00B83508" w14:paraId="254B863A" w14:textId="77777777">
      <w:pPr>
        <w:pStyle w:val="a4"/>
        <w:ind w:firstLine="567"/>
        <w:jc w:val="center"/>
        <w:rPr>
          <w:b/>
          <w:sz w:val="28"/>
          <w:szCs w:val="28"/>
          <w:lang w:val="kk-KZ"/>
        </w:rPr>
      </w:pPr>
      <w:r w:rsidRPr="00EE5724">
        <w:rPr>
          <w:b/>
          <w:sz w:val="28"/>
          <w:szCs w:val="28"/>
          <w:lang w:val="kk-KZ"/>
        </w:rPr>
        <w:t xml:space="preserve"> </w:t>
      </w:r>
    </w:p>
    <w:p w:rsidRPr="00EE5724" w:rsidR="00C110A8" w:rsidP="00A6214B" w:rsidRDefault="00C110A8" w14:paraId="5D6913E5" w14:textId="77777777">
      <w:pPr>
        <w:pStyle w:val="a4"/>
        <w:ind w:firstLine="567"/>
        <w:jc w:val="center"/>
        <w:rPr>
          <w:b/>
          <w:sz w:val="28"/>
          <w:szCs w:val="28"/>
          <w:lang w:val="kk-KZ"/>
        </w:rPr>
      </w:pPr>
    </w:p>
    <w:p w:rsidRPr="00EE5724" w:rsidR="00087E86" w:rsidP="3BE9F65D" w:rsidRDefault="00087E86" w14:paraId="5FDE7440" w14:textId="54278EB6">
      <w:pPr>
        <w:pStyle w:val="a4"/>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Решения Совета директоров АО «Бухтарминская ГЭС»</w:t>
      </w:r>
    </w:p>
    <w:p w:rsidRPr="00EE5724" w:rsidR="00087E86" w:rsidP="3BE9F65D" w:rsidRDefault="00087E86" w14:paraId="15C24052" w14:textId="6814FFE7">
      <w:pPr>
        <w:spacing w:after="0" w:line="24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Pr="00EE5724" w:rsidR="00087E86" w:rsidP="3BE9F65D" w:rsidRDefault="00087E86" w14:paraId="04DB62D8" w14:textId="2628337D">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26.06.2024 года </w:t>
      </w: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Советом директоров АО «Бухтарминская ГЭС» были рассмотрены и приняты решения по следующим вопросам (Протокол № 1-124 от 26.06.2024 г.):</w:t>
      </w:r>
    </w:p>
    <w:p w:rsidRPr="00EE5724" w:rsidR="00087E86" w:rsidP="3BE9F65D" w:rsidRDefault="00087E86" w14:paraId="614E74EE" w14:textId="6EF5C46D">
      <w:pPr>
        <w:pStyle w:val="a8"/>
        <w:numPr>
          <w:ilvl w:val="0"/>
          <w:numId w:val="15"/>
        </w:numPr>
        <w:spacing w:after="0" w:line="24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Принять к сведению Отчет об исполнении ключевых показателей деятельности АО «Бухтарминская ГЭС» по итогам 1 квартала 2024 года.</w:t>
      </w:r>
    </w:p>
    <w:p w:rsidRPr="00EE5724" w:rsidR="00087E86" w:rsidP="3BE9F65D" w:rsidRDefault="00087E86" w14:paraId="6B08ECCF" w14:textId="37067D67">
      <w:pPr>
        <w:pStyle w:val="a8"/>
        <w:numPr>
          <w:ilvl w:val="0"/>
          <w:numId w:val="15"/>
        </w:numPr>
        <w:spacing w:after="0" w:line="24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Утвердить Отчет по управлению рисками с описанием и анализом ключевых рисков, а также сведениями по реализации планов и программ по минимизации рисков АО «Бухтарминская ГЭС» за 1 квартал 2024 года.</w:t>
      </w:r>
    </w:p>
    <w:p w:rsidRPr="00EE5724" w:rsidR="00087E86" w:rsidP="3BE9F65D" w:rsidRDefault="00087E86" w14:paraId="1545573E" w14:textId="475891DF">
      <w:pPr>
        <w:pStyle w:val="a8"/>
        <w:numPr>
          <w:ilvl w:val="0"/>
          <w:numId w:val="15"/>
        </w:numPr>
        <w:tabs>
          <w:tab w:val="left" w:leader="none" w:pos="567"/>
          <w:tab w:val="left" w:leader="none" w:pos="993"/>
        </w:tabs>
        <w:spacing w:after="0" w:line="24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АО «Бухтарминская ГЭС» расторгнуть договор возмездного оказания услуг функций Комплаенс офицера АО «Бухтарминская ГЭС» с Досановым Г.Н..</w:t>
      </w:r>
    </w:p>
    <w:p w:rsidRPr="00EE5724" w:rsidR="00087E86" w:rsidP="3BE9F65D" w:rsidRDefault="00087E86" w14:paraId="4381ACAB" w14:textId="7B136F83">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4. Досрочно прекратить полномочия лица, исполняющего функции корпоративного секретаря АО «Бухтарминская ГЭС» Тлеповой Ж.У. с 1 июля 2024 года. </w:t>
      </w:r>
    </w:p>
    <w:p w:rsidRPr="00EE5724" w:rsidR="00087E86" w:rsidP="3BE9F65D" w:rsidRDefault="00087E86" w14:paraId="1FAEB3A8" w14:textId="77C30FF4">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Назначить Жазетова Н.Н. лицом, исполняющим функции корпоративного секретаря АО «Бухтарминская ГЭС». </w:t>
      </w:r>
    </w:p>
    <w:p w:rsidRPr="00EE5724" w:rsidR="00087E86" w:rsidP="3BE9F65D" w:rsidRDefault="00087E86" w14:paraId="5C84BD02" w14:textId="39C7D9F1">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Определить срок полномочий лица, исполняющего функции корпоративного секретаря АО «Бухтарминская ГЭС» Жазетова Н.Н. – 3 (три) года. </w:t>
      </w:r>
    </w:p>
    <w:p w:rsidRPr="00EE5724" w:rsidR="00087E86" w:rsidP="3BE9F65D" w:rsidRDefault="00087E86" w14:paraId="44EB2ADF" w14:textId="1E7AF142">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Определить ежемесячное вознаграждение Жазетова Н.Н. за исполнение им функций корпоративного секретаря АО «Бухтарминская ГЭС».</w:t>
      </w:r>
    </w:p>
    <w:p w:rsidRPr="00EE5724" w:rsidR="00087E86" w:rsidP="3BE9F65D" w:rsidRDefault="00087E86" w14:paraId="1C5D4CC1" w14:textId="6A0808A5">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Расходы (проезд, проживание, суточные), связанные с выездом                    Жазетова Н.Н. в АО «Бухтарминская ГЭС», определить в пределах норм возмещения командировочных расходов, предусмотренных внутренними документами Общества, и компенсировать их по предъявлению им подтверждающих документов.</w:t>
      </w:r>
    </w:p>
    <w:p w:rsidRPr="00EE5724" w:rsidR="00087E86" w:rsidP="3BE9F65D" w:rsidRDefault="00087E86" w14:paraId="15F6D9D3" w14:textId="506420BF">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Местом дислокации Жазетова Н.Н. определить офис АО «Самрук-Энерго» в городе Астана (по местонахождению Председателя Совета директоров  АО «Бухтарминская ГЭС»).</w:t>
      </w:r>
    </w:p>
    <w:p w:rsidRPr="00EE5724" w:rsidR="00087E86" w:rsidP="3BE9F65D" w:rsidRDefault="00087E86" w14:paraId="0432B317" w14:textId="533F53D1">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Директору АО «Бухтарминская ГЭС» (Рубцов С. Н.) заключить договор о возмездном оказании услуг с лицом, исполняющим функции корпоративного секретаря АО «Бухтарминская ГЭС» Жазетовым Н.Н.</w:t>
      </w:r>
    </w:p>
    <w:p w:rsidRPr="00EE5724" w:rsidR="00087E86" w:rsidP="3BE9F65D" w:rsidRDefault="00087E86" w14:paraId="57EEF14A" w14:textId="5C79601A">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Тлеповой Ж.У. в недельный срок с даты принятия настоящего решения передать материалы заседаний Совета директоров АО «Бухтарминская ГЭС» корпоративному секретарю Совета директоров АО «Бухтарминская ГЭС» Жазетову Н.Н.</w:t>
      </w:r>
    </w:p>
    <w:p w:rsidRPr="00EE5724" w:rsidR="00087E86" w:rsidP="3BE9F65D" w:rsidRDefault="00087E86" w14:paraId="62101494" w14:textId="0F806AFC">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 Директору АО «Бухтарминская ГЭС» (Рубцов С. Н.) в установленном порядке принять необходимые меры, вытекающие из настоящего решения.</w:t>
      </w:r>
    </w:p>
    <w:p w:rsidRPr="00EE5724" w:rsidR="00087E86" w:rsidP="3BE9F65D" w:rsidRDefault="00087E86" w14:paraId="66E74E1E" w14:textId="5594FE83">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3BE9F65D" w:rsidR="3BE9F65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Итоги голосования: по всем вопросам повестки дня члены Совета директоров проголосовали «ЗА» единогласно.</w:t>
      </w:r>
    </w:p>
    <w:p w:rsidRPr="00EE5724" w:rsidR="00087E86" w:rsidP="3BE9F65D" w:rsidRDefault="00087E86" w14:paraId="232D1435" w14:textId="780EA19C">
      <w:pPr>
        <w:pStyle w:val="a4"/>
        <w:ind w:firstLine="567"/>
        <w:jc w:val="left"/>
        <w:rPr>
          <w:b w:val="1"/>
          <w:bCs w:val="1"/>
          <w:sz w:val="28"/>
          <w:szCs w:val="28"/>
          <w:lang w:val="kk-KZ"/>
        </w:rPr>
      </w:pPr>
    </w:p>
    <w:p w:rsidRPr="00EE5724" w:rsidR="00087E86" w:rsidP="00A6214B" w:rsidRDefault="00087E86" w14:paraId="136CEAD5" w14:textId="77777777">
      <w:pPr>
        <w:pStyle w:val="a4"/>
        <w:ind w:firstLine="567"/>
        <w:jc w:val="center"/>
        <w:rPr>
          <w:b/>
          <w:sz w:val="28"/>
          <w:szCs w:val="28"/>
          <w:lang w:val="kk-KZ"/>
        </w:rPr>
      </w:pPr>
    </w:p>
    <w:p w:rsidRPr="00EE5724" w:rsidR="00087E86" w:rsidP="00A6214B" w:rsidRDefault="00087E86" w14:paraId="54799BFC" w14:textId="77777777">
      <w:pPr>
        <w:pStyle w:val="a4"/>
        <w:ind w:firstLine="567"/>
        <w:jc w:val="center"/>
        <w:rPr>
          <w:b/>
          <w:sz w:val="28"/>
          <w:szCs w:val="28"/>
          <w:lang w:val="kk-KZ"/>
        </w:rPr>
      </w:pPr>
    </w:p>
    <w:p w:rsidRPr="00EE5724" w:rsidR="00087E86" w:rsidP="00A6214B" w:rsidRDefault="00087E86" w14:paraId="5861EBA3" w14:textId="77777777">
      <w:pPr>
        <w:pStyle w:val="a4"/>
        <w:ind w:firstLine="567"/>
        <w:jc w:val="center"/>
        <w:rPr>
          <w:b/>
          <w:sz w:val="28"/>
          <w:szCs w:val="28"/>
          <w:lang w:val="kk-KZ"/>
        </w:rPr>
      </w:pPr>
    </w:p>
    <w:p w:rsidRPr="00EE5724" w:rsidR="00087E86" w:rsidP="00A6214B" w:rsidRDefault="00087E86" w14:paraId="3F99A4EE" w14:textId="77777777">
      <w:pPr>
        <w:pStyle w:val="a4"/>
        <w:ind w:firstLine="567"/>
        <w:jc w:val="center"/>
        <w:rPr>
          <w:b/>
          <w:sz w:val="28"/>
          <w:szCs w:val="28"/>
          <w:lang w:val="kk-KZ"/>
        </w:rPr>
      </w:pPr>
    </w:p>
    <w:p w:rsidRPr="00EE5724" w:rsidR="00087E86" w:rsidP="00A6214B" w:rsidRDefault="00087E86" w14:paraId="04591AB4" w14:textId="77777777">
      <w:pPr>
        <w:pStyle w:val="a4"/>
        <w:ind w:firstLine="567"/>
        <w:jc w:val="center"/>
        <w:rPr>
          <w:b/>
          <w:sz w:val="28"/>
          <w:szCs w:val="28"/>
          <w:lang w:val="kk-KZ"/>
        </w:rPr>
      </w:pPr>
    </w:p>
    <w:p w:rsidRPr="00EE5724" w:rsidR="00C03DBC" w:rsidP="00A6214B" w:rsidRDefault="00C03DBC" w14:paraId="69620F81" w14:textId="77777777">
      <w:pPr>
        <w:pStyle w:val="a4"/>
        <w:ind w:firstLine="567"/>
        <w:jc w:val="center"/>
        <w:rPr>
          <w:b/>
          <w:sz w:val="28"/>
          <w:szCs w:val="28"/>
          <w:lang w:val="kk-KZ"/>
        </w:rPr>
      </w:pPr>
    </w:p>
    <w:p w:rsidRPr="00EE5724" w:rsidR="00BA612A" w:rsidP="00A6214B" w:rsidRDefault="00BA612A" w14:paraId="71F9B6D4" w14:textId="77777777">
      <w:pPr>
        <w:pStyle w:val="a4"/>
        <w:ind w:firstLine="567"/>
        <w:jc w:val="center"/>
        <w:rPr>
          <w:b/>
          <w:sz w:val="28"/>
          <w:szCs w:val="28"/>
          <w:lang w:val="kk-KZ"/>
        </w:rPr>
      </w:pPr>
    </w:p>
    <w:p w:rsidRPr="00EE5724" w:rsidR="00BA612A" w:rsidP="00A6214B" w:rsidRDefault="00BA612A" w14:paraId="13E7E398" w14:textId="77777777">
      <w:pPr>
        <w:pStyle w:val="a4"/>
        <w:ind w:firstLine="567"/>
        <w:jc w:val="center"/>
        <w:rPr>
          <w:b/>
          <w:sz w:val="28"/>
          <w:szCs w:val="28"/>
          <w:lang w:val="kk-KZ"/>
        </w:rPr>
      </w:pPr>
    </w:p>
    <w:p w:rsidRPr="00604EA7" w:rsidR="00FA2D86" w:rsidP="4892EBF3" w:rsidRDefault="00FA2D86" w14:paraId="7F289287" w14:textId="6E884ACA">
      <w:pPr>
        <w:pStyle w:val="a4"/>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Решения Совета директоров АО «Бухтарминская ГЭС»</w:t>
      </w:r>
    </w:p>
    <w:p w:rsidRPr="00604EA7" w:rsidR="00FA2D86" w:rsidP="4892EBF3" w:rsidRDefault="00FA2D86" w14:paraId="50A41500" w14:textId="1C51E4CB">
      <w:pPr>
        <w:spacing w:after="0" w:line="24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Pr="00604EA7" w:rsidR="00FA2D86" w:rsidP="4892EBF3" w:rsidRDefault="00FA2D86" w14:paraId="77D80781" w14:textId="6FFD323C">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16.09.2024 года </w:t>
      </w: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Советом директоров АО «Бухтарминская ГЭС» были рассмотрены и приняты решения по следующим вопросам (Протокол № 1-125 от 16.09.2024 г.):</w:t>
      </w:r>
    </w:p>
    <w:p w:rsidRPr="00604EA7" w:rsidR="00FA2D86" w:rsidP="4892EBF3" w:rsidRDefault="00FA2D86" w14:paraId="71162233" w14:textId="54A356D5">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1.Утвердить Отчет по управлению рисками с описанием и анализом ключевых рисков, а также сведениями по реализации планов и программ по минимизации рисков АО «Бухтарминская ГЭС» за 2 квартал 2024 года.</w:t>
      </w:r>
    </w:p>
    <w:p w:rsidRPr="00604EA7" w:rsidR="00FA2D86" w:rsidP="4892EBF3" w:rsidRDefault="00FA2D86" w14:paraId="1DB045FB" w14:textId="484A3479">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2.Принять к сведению Отчет об исполнении ключевых показателей деятельности АО «Бухтарминская ГЭС» по итогам 1 полугодия 2024 года.</w:t>
      </w:r>
    </w:p>
    <w:p w:rsidRPr="00604EA7" w:rsidR="00FA2D86" w:rsidP="4892EBF3" w:rsidRDefault="00FA2D86" w14:paraId="101E3A4F" w14:textId="21824C5C">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3.Предварительно утвердить финансовую отчетность АО «Бухтарминская ГЭС» за первое полугодие 2024 года. Представить финансовую отчетность АО «Бухтарминская ГЭС» за первое полугодие 2024 года на утверждение внеочередному общему собранию акционеров. Предложить внеочередному общему собранию акционеров следующий порядок распределения чистого дохода АО «Бухтарминская ГЭС» за первое полугодие 2024 года, в связи с тем, что по итогам финансово-хозяйственной деятельности в АО «Бухтарминская ГЭС» сформировался чистый доход в размере   3 979 173 967 (три миллиарда девятьсот семьдесят девять миллионов сто семьдесят три тысячи девятьсот шестьдесят семь) тенге:1) часть чистого дохода в размере 3 832 807 265 (три миллиарда восемьсот тридцать два миллиона восемьсот семь тысяч двести шестьдесят пять) тенге направить на выплату дивидендов по простым акциям АО «Бухтарминская ГЭС»;2) часть чистого дохода в размере 146 366 702 (сто сорок шесть миллион триста шестьдесят шесть тысяч семьсот два) тенге оставить в распоряжении АО «Бухтарминская ГЭС». Предложить внеочередному общему собранию акционеров  АО «Бухтарминская ГЭС» определить следующий размер дивиденда за первое полугодие 2024 года в расчете на одну акцию, а именно 251,55 тенге. </w:t>
      </w:r>
    </w:p>
    <w:p w:rsidRPr="00604EA7" w:rsidR="00FA2D86" w:rsidP="4892EBF3" w:rsidRDefault="00FA2D86" w14:paraId="6066FE2C" w14:textId="3D5F0760">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4.Утвердить риск-аппетит АО «Бухтарминская ГЭС» на 2025 год. </w:t>
      </w:r>
    </w:p>
    <w:p w:rsidRPr="00604EA7" w:rsidR="00FA2D86" w:rsidP="4892EBF3" w:rsidRDefault="00FA2D86" w14:paraId="7DBD2B3C" w14:textId="187F8CF7">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5. Утвердить Регистр рисков, Карту рисков, ключевые рисковые показатели, План мероприятий АО «Бухтарминская ГЭС» по управлению ключевыми рисками, с указанными в нем уровнями толерантности в отношении каждого ключевого рискаАО «Бухтарминская ГЭС» на 2025 год. </w:t>
      </w:r>
    </w:p>
    <w:p w:rsidRPr="00604EA7" w:rsidR="00FA2D86" w:rsidP="4892EBF3" w:rsidRDefault="00FA2D86" w14:paraId="4863DEF9" w14:textId="523CFF5A">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6.Директору АО «Бухтарминская ГЭС» (Рубцов С.Н.) принять все необходимые меры, вытекающие из настоящего решения. </w:t>
      </w:r>
    </w:p>
    <w:p w:rsidRPr="00604EA7" w:rsidR="00FA2D86" w:rsidP="4892EBF3" w:rsidRDefault="00FA2D86" w14:paraId="3195FB1F" w14:textId="127B8932">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4892EBF3" w:rsidR="637C30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Итоги голосования: по всем вопросам повестки дня члены Совета директоров проголосовали «ЗА» единогласно.</w:t>
      </w:r>
    </w:p>
    <w:p w:rsidRPr="00604EA7" w:rsidR="00FA2D86" w:rsidP="00604EA7" w:rsidRDefault="00FA2D86" w14:paraId="15E76F57" w14:textId="205A0594">
      <w:pPr>
        <w:rPr>
          <w:sz w:val="28"/>
          <w:szCs w:val="28"/>
          <w:lang w:val="kk-KZ"/>
        </w:rPr>
      </w:pPr>
    </w:p>
    <w:p w:rsidR="2356BE42" w:rsidP="2356BE42" w:rsidRDefault="2356BE42" w14:paraId="3CF1EFC7" w14:textId="0701EDB3">
      <w:pPr>
        <w:rPr>
          <w:sz w:val="28"/>
          <w:szCs w:val="28"/>
          <w:lang w:val="kk-KZ"/>
        </w:rPr>
      </w:pPr>
    </w:p>
    <w:p w:rsidR="2356BE42" w:rsidP="2356BE42" w:rsidRDefault="2356BE42" w14:paraId="781566DF" w14:textId="24BB7FD3">
      <w:pPr>
        <w:rPr>
          <w:sz w:val="28"/>
          <w:szCs w:val="28"/>
          <w:lang w:val="kk-KZ"/>
        </w:rPr>
      </w:pPr>
    </w:p>
    <w:p w:rsidR="2356BE42" w:rsidP="2356BE42" w:rsidRDefault="2356BE42" w14:paraId="18EA6684" w14:textId="0FA4C5F5">
      <w:pPr>
        <w:rPr>
          <w:sz w:val="28"/>
          <w:szCs w:val="28"/>
          <w:lang w:val="kk-KZ"/>
        </w:rPr>
      </w:pPr>
    </w:p>
    <w:p w:rsidR="2356BE42" w:rsidP="2356BE42" w:rsidRDefault="2356BE42" w14:paraId="423EBF17" w14:textId="30EB6375">
      <w:pPr>
        <w:rPr>
          <w:sz w:val="28"/>
          <w:szCs w:val="28"/>
          <w:lang w:val="kk-KZ"/>
        </w:rPr>
      </w:pPr>
    </w:p>
    <w:p w:rsidR="2356BE42" w:rsidP="2356BE42" w:rsidRDefault="2356BE42" w14:paraId="076AA735" w14:textId="2E163D0C">
      <w:pPr>
        <w:rPr>
          <w:sz w:val="28"/>
          <w:szCs w:val="28"/>
          <w:lang w:val="kk-KZ"/>
        </w:rPr>
      </w:pPr>
    </w:p>
    <w:p w:rsidR="2356BE42" w:rsidP="2356BE42" w:rsidRDefault="2356BE42" w14:paraId="61EEE78C" w14:textId="6439631A">
      <w:pPr>
        <w:rPr>
          <w:sz w:val="28"/>
          <w:szCs w:val="28"/>
          <w:lang w:val="kk-KZ"/>
        </w:rPr>
      </w:pPr>
    </w:p>
    <w:p w:rsidR="2356BE42" w:rsidP="2356BE42" w:rsidRDefault="2356BE42" w14:paraId="654D1DEC" w14:textId="062AA213">
      <w:pPr>
        <w:rPr>
          <w:sz w:val="28"/>
          <w:szCs w:val="28"/>
          <w:lang w:val="kk-KZ"/>
        </w:rPr>
      </w:pPr>
    </w:p>
    <w:p w:rsidR="2356BE42" w:rsidP="2356BE42" w:rsidRDefault="2356BE42" w14:paraId="7871200A" w14:textId="1ECBEC55">
      <w:pPr>
        <w:rPr>
          <w:sz w:val="28"/>
          <w:szCs w:val="28"/>
          <w:lang w:val="kk-KZ"/>
        </w:rPr>
      </w:pPr>
    </w:p>
    <w:p w:rsidR="72B2AF7C" w:rsidP="2356BE42" w:rsidRDefault="72B2AF7C" w14:paraId="6A75F20C" w14:textId="4028DCF6">
      <w:pPr>
        <w:pStyle w:val="a4"/>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Решения Совета директоров АО «Бухтарминская ГЭС»</w:t>
      </w:r>
    </w:p>
    <w:p w:rsidR="2356BE42" w:rsidP="2356BE42" w:rsidRDefault="2356BE42" w14:paraId="1BCCBC61" w14:textId="21FF7CA7">
      <w:pPr>
        <w:spacing w:after="0" w:line="240"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72B2AF7C" w:rsidP="2356BE42" w:rsidRDefault="72B2AF7C" w14:paraId="60C2A04D" w14:textId="2C546273">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25.12.2024 года</w:t>
      </w:r>
      <w:r w:rsidRPr="2356BE42" w:rsidR="72B2AF7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Советом директоров АО «Бухтарминская ГЭС» были рассмотрены и приняты решения по следующим вопросам (Протокол № 1-126 от 25.12.2024 г.):</w:t>
      </w:r>
    </w:p>
    <w:p w:rsidR="72B2AF7C" w:rsidP="2356BE42" w:rsidRDefault="72B2AF7C" w14:paraId="1C41A2E1" w14:textId="429B49EB">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1.Принять к сведению Отчет об исполнении ключевых показателей деятельности АО «Бухтарминская ГЭС» по итогам 9 месяцев 2024 года.</w:t>
      </w:r>
    </w:p>
    <w:p w:rsidR="72B2AF7C" w:rsidP="2356BE42" w:rsidRDefault="72B2AF7C" w14:paraId="3C3338D2" w14:textId="69274F10">
      <w:pPr>
        <w:pStyle w:val="a4"/>
        <w:tabs>
          <w:tab w:val="left" w:leader="none" w:pos="993"/>
        </w:tabs>
        <w:spacing w:after="0" w:line="240" w:lineRule="auto"/>
        <w:ind w:firstLine="56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Провести оценку деятельности Совета директоров и каждого члена Совета директоров АО «Бухтарминская ГЭС» по итогам работы в 2024 году до 1 марта 2025 года. Оценку деятельности Совета директоров и каждого члена Совета директоров АО «Бухтарминская ГЭС» провести собственными силами путем анкетирования и интервьюирования. Рассмотреть итоги оценки деятельности Совета директоров и каждого члена Совета директоров АО «Бухтарминская ГЭС» не позднее 31 марта 2025 года.</w:t>
      </w:r>
    </w:p>
    <w:p w:rsidR="72B2AF7C" w:rsidP="2356BE42" w:rsidRDefault="72B2AF7C" w14:paraId="498AD611" w14:textId="3773A338">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 Утвердить План работы Совета директоров АО «Бухтарминская ГЭС» на 2025 год. Директору АО «Бухтарминская ГЭС» (Рубцов С. Н.) обеспечить надлежащую подготовку и своевременное предоставление необходимых материалов для рассмотрения Советом директоров АО «Бухтарминская ГЭС», согласно утвержденному Плану работы Совета директоров АО «Бухтарминская ГЭС» на 2025 год.</w:t>
      </w:r>
    </w:p>
    <w:p w:rsidR="72B2AF7C" w:rsidP="2356BE42" w:rsidRDefault="72B2AF7C" w14:paraId="69D42406" w14:textId="2BFC15D4">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w:t>
      </w: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Утвердить Отчет по управлению рисками с описанием и анализом ключевых рисков, а также сведениями по реализации планов и программ по минимизации рисков АО «Бухтарминская ГЭС» за 3 квартал 2023 года.</w:t>
      </w:r>
    </w:p>
    <w:p w:rsidR="72B2AF7C" w:rsidP="2356BE42" w:rsidRDefault="72B2AF7C" w14:paraId="6E6C3BF0" w14:textId="173D3702">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 Директору АО «Бухтарминская ГЭС» (Рубцов С. Н.) в установленном порядке принять необходимые меры, вытекающие из настоящего решения.</w:t>
      </w:r>
    </w:p>
    <w:p w:rsidR="2356BE42" w:rsidP="2356BE42" w:rsidRDefault="2356BE42" w14:paraId="165C4658" w14:textId="59529ABE">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72B2AF7C" w:rsidP="2356BE42" w:rsidRDefault="72B2AF7C" w14:paraId="4A4985F7" w14:textId="123DEE27">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2356BE42" w:rsidR="72B2AF7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Итоги голосования: по всем вопросам повестки дня члены Совета директоров проголосовали «ЗА» единогласно.</w:t>
      </w:r>
    </w:p>
    <w:p w:rsidR="2356BE42" w:rsidP="2356BE42" w:rsidRDefault="2356BE42" w14:paraId="073D06D3" w14:textId="5B541F5E">
      <w:pPr>
        <w:pStyle w:val="a"/>
        <w:rPr>
          <w:sz w:val="28"/>
          <w:szCs w:val="28"/>
          <w:lang w:val="kk-KZ"/>
        </w:rPr>
      </w:pPr>
    </w:p>
    <w:sectPr w:rsidRPr="00604EA7" w:rsidR="00FA2D86" w:rsidSect="0080295C">
      <w:pgSz w:w="11906" w:h="16838" w:orient="portrait"/>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ba35d2f"/>
    <w:multiLevelType xmlns:w="http://schemas.openxmlformats.org/wordprocessingml/2006/main" w:val="hybridMultilevel"/>
    <w:lvl xmlns:w="http://schemas.openxmlformats.org/wordprocessingml/2006/main" w:ilvl="0">
      <w:start w:val="3"/>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6180655"/>
    <w:multiLevelType xmlns:w="http://schemas.openxmlformats.org/wordprocessingml/2006/main" w:val="hybridMultilevel"/>
    <w:lvl xmlns:w="http://schemas.openxmlformats.org/wordprocessingml/2006/main" w:ilvl="0">
      <w:start w:val="2"/>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a3b96fe"/>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A33E41"/>
    <w:multiLevelType w:val="hybridMultilevel"/>
    <w:tmpl w:val="32F0A77E"/>
    <w:lvl w:ilvl="0" w:tplc="4180276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06076EA"/>
    <w:multiLevelType w:val="hybridMultilevel"/>
    <w:tmpl w:val="6B761902"/>
    <w:lvl w:ilvl="0" w:tplc="AF888078">
      <w:start w:val="1"/>
      <w:numFmt w:val="decimal"/>
      <w:lvlText w:val="%1."/>
      <w:lvlJc w:val="left"/>
      <w:pPr>
        <w:ind w:left="786" w:hanging="360"/>
      </w:pPr>
      <w:rPr>
        <w:rFonts w:hint="default" w:ascii="Times New Roman" w:hAnsi="Times New Roman" w:eastAsia="Calibri"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7AD0BFD"/>
    <w:multiLevelType w:val="multilevel"/>
    <w:tmpl w:val="473C4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F358FB"/>
    <w:multiLevelType w:val="hybridMultilevel"/>
    <w:tmpl w:val="31F6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F4544F"/>
    <w:multiLevelType w:val="multilevel"/>
    <w:tmpl w:val="576EA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154CDB"/>
    <w:multiLevelType w:val="hybridMultilevel"/>
    <w:tmpl w:val="DE060D50"/>
    <w:lvl w:ilvl="0" w:tplc="0419000F">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317F197D"/>
    <w:multiLevelType w:val="multilevel"/>
    <w:tmpl w:val="1EDAF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CF7347"/>
    <w:multiLevelType w:val="hybridMultilevel"/>
    <w:tmpl w:val="2264BE1A"/>
    <w:lvl w:ilvl="0" w:tplc="9B2EBFFE">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B23801"/>
    <w:multiLevelType w:val="hybridMultilevel"/>
    <w:tmpl w:val="6B761902"/>
    <w:lvl w:ilvl="0" w:tplc="AF888078">
      <w:start w:val="1"/>
      <w:numFmt w:val="decimal"/>
      <w:lvlText w:val="%1."/>
      <w:lvlJc w:val="left"/>
      <w:pPr>
        <w:ind w:left="1429" w:hanging="360"/>
      </w:pPr>
      <w:rPr>
        <w:rFonts w:hint="default" w:ascii="Times New Roman" w:hAnsi="Times New Roman" w:eastAsia="Calibri"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554613B7"/>
    <w:multiLevelType w:val="hybridMultilevel"/>
    <w:tmpl w:val="2C2AC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473FB7"/>
    <w:multiLevelType w:val="hybridMultilevel"/>
    <w:tmpl w:val="B210BA9C"/>
    <w:lvl w:ilvl="0" w:tplc="04BAD4D0">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B064D7D"/>
    <w:multiLevelType w:val="hybridMultilevel"/>
    <w:tmpl w:val="90D818BA"/>
    <w:lvl w:ilvl="0" w:tplc="CF928F86">
      <w:start w:val="1"/>
      <w:numFmt w:val="decimal"/>
      <w:lvlText w:val="%1."/>
      <w:lvlJc w:val="left"/>
      <w:pPr>
        <w:ind w:left="786" w:hanging="360"/>
      </w:p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12" w15:restartNumberingAfterBreak="0">
    <w:nsid w:val="668425B9"/>
    <w:multiLevelType w:val="hybridMultilevel"/>
    <w:tmpl w:val="14BA8EC8"/>
    <w:lvl w:ilvl="0" w:tplc="F05ECD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9C45AFC"/>
    <w:multiLevelType w:val="hybridMultilevel"/>
    <w:tmpl w:val="90D818BA"/>
    <w:lvl w:ilvl="0" w:tplc="CF928F8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7">
    <w:abstractNumId w:val="16"/>
  </w:num>
  <w:num w:numId="16">
    <w:abstractNumId w:val="15"/>
  </w:num>
  <w:num w:numId="15">
    <w:abstractNumId w:val="14"/>
  </w:num>
  <w:num w:numId="1" w16cid:durableId="1546798440">
    <w:abstractNumId w:val="5"/>
  </w:num>
  <w:num w:numId="2" w16cid:durableId="999312312">
    <w:abstractNumId w:val="9"/>
  </w:num>
  <w:num w:numId="3" w16cid:durableId="1234046458">
    <w:abstractNumId w:val="3"/>
  </w:num>
  <w:num w:numId="4" w16cid:durableId="1070231496">
    <w:abstractNumId w:val="12"/>
  </w:num>
  <w:num w:numId="5" w16cid:durableId="1969553492">
    <w:abstractNumId w:val="0"/>
  </w:num>
  <w:num w:numId="6" w16cid:durableId="1062601348">
    <w:abstractNumId w:val="10"/>
  </w:num>
  <w:num w:numId="7" w16cid:durableId="1914779706">
    <w:abstractNumId w:val="11"/>
  </w:num>
  <w:num w:numId="8" w16cid:durableId="1619533402">
    <w:abstractNumId w:val="13"/>
  </w:num>
  <w:num w:numId="9" w16cid:durableId="608321907">
    <w:abstractNumId w:val="8"/>
  </w:num>
  <w:num w:numId="10" w16cid:durableId="589657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5545864">
    <w:abstractNumId w:val="7"/>
  </w:num>
  <w:num w:numId="12" w16cid:durableId="1690641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686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06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val="false"/>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6C6C"/>
    <w:rsid w:val="000017A0"/>
    <w:rsid w:val="00002759"/>
    <w:rsid w:val="000077D2"/>
    <w:rsid w:val="00021B2D"/>
    <w:rsid w:val="00031463"/>
    <w:rsid w:val="0004262F"/>
    <w:rsid w:val="00046166"/>
    <w:rsid w:val="0006264B"/>
    <w:rsid w:val="00072FEE"/>
    <w:rsid w:val="00087E86"/>
    <w:rsid w:val="000A0D52"/>
    <w:rsid w:val="000A5309"/>
    <w:rsid w:val="000A66E7"/>
    <w:rsid w:val="000C0DB9"/>
    <w:rsid w:val="000D21F3"/>
    <w:rsid w:val="000D4C22"/>
    <w:rsid w:val="000D79D4"/>
    <w:rsid w:val="000E114D"/>
    <w:rsid w:val="000E4704"/>
    <w:rsid w:val="000F2BE5"/>
    <w:rsid w:val="00101F5E"/>
    <w:rsid w:val="00104717"/>
    <w:rsid w:val="00105A43"/>
    <w:rsid w:val="00105F95"/>
    <w:rsid w:val="001061E7"/>
    <w:rsid w:val="0010641D"/>
    <w:rsid w:val="00116420"/>
    <w:rsid w:val="00121DD0"/>
    <w:rsid w:val="00125037"/>
    <w:rsid w:val="00135781"/>
    <w:rsid w:val="001361B7"/>
    <w:rsid w:val="00141397"/>
    <w:rsid w:val="00142ECF"/>
    <w:rsid w:val="00145C62"/>
    <w:rsid w:val="00150858"/>
    <w:rsid w:val="0015250D"/>
    <w:rsid w:val="0016365F"/>
    <w:rsid w:val="00165EBB"/>
    <w:rsid w:val="0017645B"/>
    <w:rsid w:val="00177ADC"/>
    <w:rsid w:val="001919BB"/>
    <w:rsid w:val="00192CD5"/>
    <w:rsid w:val="00194D48"/>
    <w:rsid w:val="00195BC6"/>
    <w:rsid w:val="001A04AE"/>
    <w:rsid w:val="001A3AB8"/>
    <w:rsid w:val="001C65BE"/>
    <w:rsid w:val="001E28ED"/>
    <w:rsid w:val="001E55EF"/>
    <w:rsid w:val="001F36C8"/>
    <w:rsid w:val="001F6BA3"/>
    <w:rsid w:val="00211557"/>
    <w:rsid w:val="00213082"/>
    <w:rsid w:val="00217884"/>
    <w:rsid w:val="00230FF9"/>
    <w:rsid w:val="00234146"/>
    <w:rsid w:val="00234D75"/>
    <w:rsid w:val="00240C69"/>
    <w:rsid w:val="00241042"/>
    <w:rsid w:val="0024123C"/>
    <w:rsid w:val="00241C8B"/>
    <w:rsid w:val="00256D6F"/>
    <w:rsid w:val="002975F2"/>
    <w:rsid w:val="002A000A"/>
    <w:rsid w:val="002B59CB"/>
    <w:rsid w:val="002D1EAB"/>
    <w:rsid w:val="002D4B86"/>
    <w:rsid w:val="002E3BD7"/>
    <w:rsid w:val="002F378E"/>
    <w:rsid w:val="002F489F"/>
    <w:rsid w:val="0030159C"/>
    <w:rsid w:val="00301645"/>
    <w:rsid w:val="0032312B"/>
    <w:rsid w:val="00325AA3"/>
    <w:rsid w:val="003306DE"/>
    <w:rsid w:val="00341B8E"/>
    <w:rsid w:val="003421CF"/>
    <w:rsid w:val="00350EF1"/>
    <w:rsid w:val="00353A88"/>
    <w:rsid w:val="00357D7C"/>
    <w:rsid w:val="00357E34"/>
    <w:rsid w:val="0037518B"/>
    <w:rsid w:val="0038043F"/>
    <w:rsid w:val="003815E7"/>
    <w:rsid w:val="00390AEE"/>
    <w:rsid w:val="003928D6"/>
    <w:rsid w:val="00396663"/>
    <w:rsid w:val="003A03E1"/>
    <w:rsid w:val="003A1B19"/>
    <w:rsid w:val="003A1E6D"/>
    <w:rsid w:val="003A4368"/>
    <w:rsid w:val="003B026A"/>
    <w:rsid w:val="003B16E6"/>
    <w:rsid w:val="003B2855"/>
    <w:rsid w:val="003C1E40"/>
    <w:rsid w:val="003D5942"/>
    <w:rsid w:val="003F7354"/>
    <w:rsid w:val="00403C92"/>
    <w:rsid w:val="0041143C"/>
    <w:rsid w:val="00414DA5"/>
    <w:rsid w:val="00430DA2"/>
    <w:rsid w:val="004424B3"/>
    <w:rsid w:val="00455697"/>
    <w:rsid w:val="004577EC"/>
    <w:rsid w:val="004619F4"/>
    <w:rsid w:val="00480A0C"/>
    <w:rsid w:val="00486AFF"/>
    <w:rsid w:val="00491FBE"/>
    <w:rsid w:val="004A0128"/>
    <w:rsid w:val="004A664B"/>
    <w:rsid w:val="004C5BE7"/>
    <w:rsid w:val="004D165E"/>
    <w:rsid w:val="004E7446"/>
    <w:rsid w:val="004F7F8C"/>
    <w:rsid w:val="005206F3"/>
    <w:rsid w:val="00524786"/>
    <w:rsid w:val="00531ADD"/>
    <w:rsid w:val="00536C82"/>
    <w:rsid w:val="005411D7"/>
    <w:rsid w:val="00551BBE"/>
    <w:rsid w:val="00572769"/>
    <w:rsid w:val="00575EC4"/>
    <w:rsid w:val="00577848"/>
    <w:rsid w:val="00581F14"/>
    <w:rsid w:val="00587DA3"/>
    <w:rsid w:val="00590652"/>
    <w:rsid w:val="00596BAC"/>
    <w:rsid w:val="005A0241"/>
    <w:rsid w:val="005B2E6E"/>
    <w:rsid w:val="005C4C60"/>
    <w:rsid w:val="005D1250"/>
    <w:rsid w:val="00600328"/>
    <w:rsid w:val="00601B36"/>
    <w:rsid w:val="0060380B"/>
    <w:rsid w:val="00604EA7"/>
    <w:rsid w:val="00611EB7"/>
    <w:rsid w:val="00621F4C"/>
    <w:rsid w:val="00624FE8"/>
    <w:rsid w:val="00632FC6"/>
    <w:rsid w:val="00641D5E"/>
    <w:rsid w:val="006429D5"/>
    <w:rsid w:val="00646781"/>
    <w:rsid w:val="00650545"/>
    <w:rsid w:val="00654CB7"/>
    <w:rsid w:val="006577C4"/>
    <w:rsid w:val="006621F9"/>
    <w:rsid w:val="00670085"/>
    <w:rsid w:val="00693736"/>
    <w:rsid w:val="00695FF7"/>
    <w:rsid w:val="006A0954"/>
    <w:rsid w:val="006A4220"/>
    <w:rsid w:val="006C1EB9"/>
    <w:rsid w:val="006D6F8E"/>
    <w:rsid w:val="006F3A94"/>
    <w:rsid w:val="00700602"/>
    <w:rsid w:val="00700A28"/>
    <w:rsid w:val="00701C7D"/>
    <w:rsid w:val="00702FB0"/>
    <w:rsid w:val="00713AA2"/>
    <w:rsid w:val="00717AA8"/>
    <w:rsid w:val="00721794"/>
    <w:rsid w:val="0073297A"/>
    <w:rsid w:val="00736E5A"/>
    <w:rsid w:val="00742104"/>
    <w:rsid w:val="00752C55"/>
    <w:rsid w:val="007547FE"/>
    <w:rsid w:val="00756F48"/>
    <w:rsid w:val="00760668"/>
    <w:rsid w:val="00760E82"/>
    <w:rsid w:val="00763810"/>
    <w:rsid w:val="00764751"/>
    <w:rsid w:val="00766A38"/>
    <w:rsid w:val="00772C8B"/>
    <w:rsid w:val="007915F5"/>
    <w:rsid w:val="00796D0C"/>
    <w:rsid w:val="007A0CB3"/>
    <w:rsid w:val="007B1B0D"/>
    <w:rsid w:val="007B2245"/>
    <w:rsid w:val="007C3256"/>
    <w:rsid w:val="007D4EFE"/>
    <w:rsid w:val="007D503D"/>
    <w:rsid w:val="007E22F2"/>
    <w:rsid w:val="007F35F2"/>
    <w:rsid w:val="0080295C"/>
    <w:rsid w:val="00826FAB"/>
    <w:rsid w:val="0084350D"/>
    <w:rsid w:val="008704A0"/>
    <w:rsid w:val="008A5AC4"/>
    <w:rsid w:val="008A5FA5"/>
    <w:rsid w:val="008A7678"/>
    <w:rsid w:val="008B1ACD"/>
    <w:rsid w:val="008D5C4B"/>
    <w:rsid w:val="008D6D5D"/>
    <w:rsid w:val="008D79AB"/>
    <w:rsid w:val="008E7D77"/>
    <w:rsid w:val="008F1734"/>
    <w:rsid w:val="008F27F9"/>
    <w:rsid w:val="00906059"/>
    <w:rsid w:val="009121EA"/>
    <w:rsid w:val="00924010"/>
    <w:rsid w:val="009424CD"/>
    <w:rsid w:val="0094536F"/>
    <w:rsid w:val="00954DFA"/>
    <w:rsid w:val="0096641D"/>
    <w:rsid w:val="00974E56"/>
    <w:rsid w:val="00977411"/>
    <w:rsid w:val="009824B0"/>
    <w:rsid w:val="009878B9"/>
    <w:rsid w:val="009B4FC1"/>
    <w:rsid w:val="009C7C9F"/>
    <w:rsid w:val="009D0238"/>
    <w:rsid w:val="009D0E4F"/>
    <w:rsid w:val="009D3203"/>
    <w:rsid w:val="009D5224"/>
    <w:rsid w:val="009F38C8"/>
    <w:rsid w:val="009F578F"/>
    <w:rsid w:val="009F5ADF"/>
    <w:rsid w:val="00A03E22"/>
    <w:rsid w:val="00A32E8E"/>
    <w:rsid w:val="00A34D7E"/>
    <w:rsid w:val="00A46AEE"/>
    <w:rsid w:val="00A51CEF"/>
    <w:rsid w:val="00A5760C"/>
    <w:rsid w:val="00A6214B"/>
    <w:rsid w:val="00A753B6"/>
    <w:rsid w:val="00A817F6"/>
    <w:rsid w:val="00A90D0D"/>
    <w:rsid w:val="00AA10C8"/>
    <w:rsid w:val="00AB6A6F"/>
    <w:rsid w:val="00AC32C6"/>
    <w:rsid w:val="00AD16E9"/>
    <w:rsid w:val="00AD7D5D"/>
    <w:rsid w:val="00AE044D"/>
    <w:rsid w:val="00AE0551"/>
    <w:rsid w:val="00AF3421"/>
    <w:rsid w:val="00B10BD3"/>
    <w:rsid w:val="00B15EF1"/>
    <w:rsid w:val="00B21882"/>
    <w:rsid w:val="00B21B57"/>
    <w:rsid w:val="00B25134"/>
    <w:rsid w:val="00B32EC7"/>
    <w:rsid w:val="00B33F8B"/>
    <w:rsid w:val="00B405AA"/>
    <w:rsid w:val="00B423E4"/>
    <w:rsid w:val="00B50110"/>
    <w:rsid w:val="00B65A7A"/>
    <w:rsid w:val="00B715F3"/>
    <w:rsid w:val="00B73C12"/>
    <w:rsid w:val="00B83508"/>
    <w:rsid w:val="00B91553"/>
    <w:rsid w:val="00BA5C1A"/>
    <w:rsid w:val="00BA612A"/>
    <w:rsid w:val="00BA7C9C"/>
    <w:rsid w:val="00BB1BD7"/>
    <w:rsid w:val="00BB28EC"/>
    <w:rsid w:val="00BE601B"/>
    <w:rsid w:val="00C03DBC"/>
    <w:rsid w:val="00C10613"/>
    <w:rsid w:val="00C110A8"/>
    <w:rsid w:val="00C11805"/>
    <w:rsid w:val="00C1539A"/>
    <w:rsid w:val="00C36A5D"/>
    <w:rsid w:val="00C46AFB"/>
    <w:rsid w:val="00C52C44"/>
    <w:rsid w:val="00C74079"/>
    <w:rsid w:val="00C83523"/>
    <w:rsid w:val="00C84171"/>
    <w:rsid w:val="00CA06C0"/>
    <w:rsid w:val="00CB5ED7"/>
    <w:rsid w:val="00CB7FDE"/>
    <w:rsid w:val="00CD352F"/>
    <w:rsid w:val="00CE4968"/>
    <w:rsid w:val="00CE6A84"/>
    <w:rsid w:val="00D21C0C"/>
    <w:rsid w:val="00D33D46"/>
    <w:rsid w:val="00D4615B"/>
    <w:rsid w:val="00D60E44"/>
    <w:rsid w:val="00D64CAF"/>
    <w:rsid w:val="00D815D4"/>
    <w:rsid w:val="00D82598"/>
    <w:rsid w:val="00D8389C"/>
    <w:rsid w:val="00D85C0F"/>
    <w:rsid w:val="00D86DB5"/>
    <w:rsid w:val="00D92C23"/>
    <w:rsid w:val="00D944FF"/>
    <w:rsid w:val="00D94D0A"/>
    <w:rsid w:val="00DA193D"/>
    <w:rsid w:val="00DB028F"/>
    <w:rsid w:val="00DB40F3"/>
    <w:rsid w:val="00DB6AE9"/>
    <w:rsid w:val="00DC2E96"/>
    <w:rsid w:val="00DC7E43"/>
    <w:rsid w:val="00DD744C"/>
    <w:rsid w:val="00DE3753"/>
    <w:rsid w:val="00DF17A1"/>
    <w:rsid w:val="00DF4347"/>
    <w:rsid w:val="00E02075"/>
    <w:rsid w:val="00E04284"/>
    <w:rsid w:val="00E1200A"/>
    <w:rsid w:val="00E156C0"/>
    <w:rsid w:val="00E16C40"/>
    <w:rsid w:val="00E17B74"/>
    <w:rsid w:val="00E20553"/>
    <w:rsid w:val="00E303A1"/>
    <w:rsid w:val="00E406A1"/>
    <w:rsid w:val="00E417E3"/>
    <w:rsid w:val="00E41B4E"/>
    <w:rsid w:val="00E4265B"/>
    <w:rsid w:val="00E45EB3"/>
    <w:rsid w:val="00E51A77"/>
    <w:rsid w:val="00E55AF3"/>
    <w:rsid w:val="00E73CB9"/>
    <w:rsid w:val="00E75386"/>
    <w:rsid w:val="00E81A0B"/>
    <w:rsid w:val="00E91185"/>
    <w:rsid w:val="00EA1C73"/>
    <w:rsid w:val="00EB403D"/>
    <w:rsid w:val="00EC3735"/>
    <w:rsid w:val="00ED0927"/>
    <w:rsid w:val="00ED0A6C"/>
    <w:rsid w:val="00EE5724"/>
    <w:rsid w:val="00EF0694"/>
    <w:rsid w:val="00EF3C92"/>
    <w:rsid w:val="00EF5721"/>
    <w:rsid w:val="00F0721E"/>
    <w:rsid w:val="00F17278"/>
    <w:rsid w:val="00F21A8D"/>
    <w:rsid w:val="00F26D70"/>
    <w:rsid w:val="00F32DF5"/>
    <w:rsid w:val="00F34ABB"/>
    <w:rsid w:val="00F40B1D"/>
    <w:rsid w:val="00F4288A"/>
    <w:rsid w:val="00F42BA0"/>
    <w:rsid w:val="00F43C4F"/>
    <w:rsid w:val="00F50DD8"/>
    <w:rsid w:val="00F51FDA"/>
    <w:rsid w:val="00F53E96"/>
    <w:rsid w:val="00F75D84"/>
    <w:rsid w:val="00F773E6"/>
    <w:rsid w:val="00F83F56"/>
    <w:rsid w:val="00F903E5"/>
    <w:rsid w:val="00F90BCC"/>
    <w:rsid w:val="00F93F1C"/>
    <w:rsid w:val="00FA198B"/>
    <w:rsid w:val="00FA2396"/>
    <w:rsid w:val="00FA250E"/>
    <w:rsid w:val="00FA2D86"/>
    <w:rsid w:val="00FB4BED"/>
    <w:rsid w:val="00FC413A"/>
    <w:rsid w:val="00FC6C6C"/>
    <w:rsid w:val="00FD0D29"/>
    <w:rsid w:val="00FD6A55"/>
    <w:rsid w:val="00FE55D6"/>
    <w:rsid w:val="00FE5983"/>
    <w:rsid w:val="00FE5A0C"/>
    <w:rsid w:val="00FE5A20"/>
    <w:rsid w:val="00FE7D3A"/>
    <w:rsid w:val="2356BE42"/>
    <w:rsid w:val="3BE9F65D"/>
    <w:rsid w:val="4892EBF3"/>
    <w:rsid w:val="637C307B"/>
    <w:rsid w:val="72B2A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971C"/>
  <w15:docId w15:val="{A7D383B4-3FA2-2649-BEE1-7E2C5725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F7354"/>
    <w:pPr>
      <w:spacing w:after="0" w:line="240" w:lineRule="auto"/>
    </w:pPr>
    <w:rPr>
      <w:rFonts w:ascii="Times New Roman" w:hAnsi="Times New Roman" w:eastAsia="Times New Roman" w:cs="Times New Roman"/>
      <w:sz w:val="24"/>
      <w:szCs w:val="24"/>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uiPriority w:val="99"/>
    <w:semiHidden/>
    <w:unhideWhenUsed/>
    <w:rsid w:val="00721794"/>
    <w:pPr>
      <w:spacing w:before="100" w:beforeAutospacing="1" w:after="100" w:afterAutospacing="1"/>
    </w:pPr>
    <w:rPr>
      <w:rFonts w:eastAsiaTheme="minorHAnsi"/>
    </w:rPr>
  </w:style>
  <w:style w:type="paragraph" w:styleId="a4">
    <w:name w:val="No Spacing"/>
    <w:link w:val="a5"/>
    <w:qFormat/>
    <w:rsid w:val="00721794"/>
    <w:pPr>
      <w:spacing w:after="0" w:line="240" w:lineRule="auto"/>
    </w:pPr>
    <w:rPr>
      <w:rFonts w:ascii="Times New Roman" w:hAnsi="Times New Roman" w:eastAsia="Times New Roman" w:cs="Times New Roman"/>
      <w:sz w:val="24"/>
      <w:szCs w:val="24"/>
      <w:lang w:eastAsia="ru-RU"/>
    </w:rPr>
  </w:style>
  <w:style w:type="character" w:styleId="a6">
    <w:name w:val="Emphasis"/>
    <w:qFormat/>
    <w:rsid w:val="00721794"/>
    <w:rPr>
      <w:rFonts w:cs="Times New Roman"/>
      <w:i/>
      <w:iCs/>
    </w:rPr>
  </w:style>
  <w:style w:type="paragraph" w:styleId="2">
    <w:name w:val="Quote"/>
    <w:basedOn w:val="a"/>
    <w:next w:val="a"/>
    <w:link w:val="20"/>
    <w:uiPriority w:val="29"/>
    <w:qFormat/>
    <w:rsid w:val="00FC413A"/>
    <w:rPr>
      <w:i/>
      <w:iCs/>
      <w:color w:val="000000" w:themeColor="text1"/>
    </w:rPr>
  </w:style>
  <w:style w:type="character" w:styleId="20" w:customStyle="1">
    <w:name w:val="Цитата 2 Знак"/>
    <w:basedOn w:val="a0"/>
    <w:link w:val="2"/>
    <w:uiPriority w:val="29"/>
    <w:rsid w:val="00FC413A"/>
    <w:rPr>
      <w:rFonts w:ascii="Times New Roman" w:hAnsi="Times New Roman" w:eastAsia="Times New Roman" w:cs="Times New Roman"/>
      <w:i/>
      <w:iCs/>
      <w:color w:val="000000" w:themeColor="text1"/>
      <w:sz w:val="24"/>
      <w:szCs w:val="24"/>
      <w:lang w:eastAsia="ru-RU"/>
    </w:rPr>
  </w:style>
  <w:style w:type="character" w:styleId="a7">
    <w:name w:val="Strong"/>
    <w:basedOn w:val="a0"/>
    <w:uiPriority w:val="22"/>
    <w:qFormat/>
    <w:rsid w:val="00FC413A"/>
    <w:rPr>
      <w:b/>
      <w:bCs/>
    </w:rPr>
  </w:style>
  <w:style w:type="character" w:styleId="a5" w:customStyle="1">
    <w:name w:val="Без интервала Знак"/>
    <w:link w:val="a4"/>
    <w:uiPriority w:val="99"/>
    <w:locked/>
    <w:rsid w:val="00FC413A"/>
    <w:rPr>
      <w:rFonts w:ascii="Times New Roman" w:hAnsi="Times New Roman" w:eastAsia="Times New Roman" w:cs="Times New Roman"/>
      <w:sz w:val="24"/>
      <w:szCs w:val="24"/>
      <w:lang w:eastAsia="ru-RU"/>
    </w:rPr>
  </w:style>
  <w:style w:type="character" w:styleId="s0" w:customStyle="1">
    <w:name w:val="s0"/>
    <w:uiPriority w:val="99"/>
    <w:rsid w:val="00C110A8"/>
    <w:rPr>
      <w:rFonts w:ascii="Times New Roman" w:hAnsi="Times New Roman" w:cs="Times New Roman"/>
      <w:color w:val="000000"/>
    </w:rPr>
  </w:style>
  <w:style w:type="paragraph" w:styleId="Style3" w:customStyle="1">
    <w:name w:val="Style3"/>
    <w:basedOn w:val="a"/>
    <w:uiPriority w:val="99"/>
    <w:rsid w:val="00700A28"/>
    <w:pPr>
      <w:widowControl w:val="0"/>
      <w:autoSpaceDE w:val="0"/>
      <w:autoSpaceDN w:val="0"/>
      <w:adjustRightInd w:val="0"/>
      <w:spacing w:line="307" w:lineRule="exact"/>
      <w:jc w:val="both"/>
    </w:pPr>
  </w:style>
  <w:style w:type="character" w:styleId="FontStyle12" w:customStyle="1">
    <w:name w:val="Font Style12"/>
    <w:uiPriority w:val="99"/>
    <w:rsid w:val="00700A28"/>
    <w:rPr>
      <w:rFonts w:ascii="Times New Roman" w:hAnsi="Times New Roman" w:cs="Times New Roman"/>
      <w:sz w:val="26"/>
      <w:szCs w:val="26"/>
    </w:rPr>
  </w:style>
  <w:style w:type="paragraph" w:styleId="a8">
    <w:name w:val="List Paragraph"/>
    <w:basedOn w:val="a"/>
    <w:uiPriority w:val="34"/>
    <w:qFormat/>
    <w:rsid w:val="0070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48217">
      <w:bodyDiv w:val="1"/>
      <w:marLeft w:val="0"/>
      <w:marRight w:val="0"/>
      <w:marTop w:val="0"/>
      <w:marBottom w:val="0"/>
      <w:divBdr>
        <w:top w:val="none" w:sz="0" w:space="0" w:color="auto"/>
        <w:left w:val="none" w:sz="0" w:space="0" w:color="auto"/>
        <w:bottom w:val="none" w:sz="0" w:space="0" w:color="auto"/>
        <w:right w:val="none" w:sz="0" w:space="0" w:color="auto"/>
      </w:divBdr>
    </w:div>
    <w:div w:id="9315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Медведева</dc:creator>
  <keywords/>
  <dc:description/>
  <lastModifiedBy>Temirlan Ryskaliyev</lastModifiedBy>
  <revision>60</revision>
  <dcterms:created xsi:type="dcterms:W3CDTF">2017-02-28T09:42:00.0000000Z</dcterms:created>
  <dcterms:modified xsi:type="dcterms:W3CDTF">2024-12-25T11:51:07.5051843Z</dcterms:modified>
</coreProperties>
</file>